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CF39DB" w:rsidRDefault="002E27E1" w:rsidP="00DC6B15">
      <w:pPr>
        <w:spacing w:after="0" w:line="360" w:lineRule="exact"/>
        <w:jc w:val="center"/>
        <w:rPr>
          <w:rFonts w:ascii="黑体" w:eastAsia="黑体" w:hAnsi="黑体"/>
          <w:sz w:val="32"/>
          <w:szCs w:val="32"/>
          <w:lang w:eastAsia="zh-CN"/>
        </w:rPr>
      </w:pPr>
      <w:r w:rsidRPr="00CF39DB">
        <w:rPr>
          <w:rFonts w:ascii="黑体" w:eastAsia="黑体" w:hAnsi="黑体" w:hint="eastAsia"/>
          <w:sz w:val="32"/>
          <w:szCs w:val="32"/>
          <w:lang w:eastAsia="zh-CN"/>
        </w:rPr>
        <w:t>《</w:t>
      </w:r>
      <w:r w:rsidR="009F3D37" w:rsidRPr="00CF39DB">
        <w:rPr>
          <w:rFonts w:ascii="黑体" w:eastAsia="黑体" w:hAnsi="黑体" w:hint="eastAsia"/>
          <w:sz w:val="32"/>
          <w:szCs w:val="32"/>
          <w:lang w:eastAsia="zh-CN"/>
        </w:rPr>
        <w:t>国际金融</w:t>
      </w:r>
      <w:r w:rsidRPr="00CF39DB">
        <w:rPr>
          <w:rFonts w:ascii="黑体" w:eastAsia="黑体" w:hAnsi="黑体" w:hint="eastAsia"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1418"/>
        <w:gridCol w:w="709"/>
        <w:gridCol w:w="567"/>
        <w:gridCol w:w="2551"/>
        <w:gridCol w:w="425"/>
        <w:gridCol w:w="284"/>
        <w:gridCol w:w="1276"/>
        <w:gridCol w:w="75"/>
        <w:gridCol w:w="438"/>
        <w:gridCol w:w="1110"/>
      </w:tblGrid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CF39D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9F3D37">
              <w:rPr>
                <w:rFonts w:ascii="宋体" w:hAnsi="宋体" w:hint="eastAsia"/>
                <w:b/>
                <w:szCs w:val="21"/>
              </w:rPr>
              <w:t xml:space="preserve">nternational 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9F3D37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、金融学（货币银行学）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97504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周一上午，单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周四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上午(1-18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周)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53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07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、5308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60A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经济金融3、4、5、6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6039B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CF39DB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彭俊华</w:t>
            </w:r>
            <w:r w:rsidR="009F3D37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讲师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5899670196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27039794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F3D37"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 </w:t>
            </w:r>
            <w:r w:rsidR="00160C6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F3D37" w:rsidRPr="00AD1244">
              <w:rPr>
                <w:rFonts w:hint="eastAsia"/>
                <w:bCs/>
                <w:lang w:eastAsia="zh-CN"/>
              </w:rPr>
              <w:t>√</w:t>
            </w:r>
            <w:r w:rsidR="00160C61">
              <w:rPr>
                <w:rFonts w:eastAsiaTheme="minorEastAsia" w:hint="eastAsia"/>
                <w:bCs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160C6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160C6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CF39DB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《国际金融》（第五版） 陈雨露  中国人民大学出版社</w:t>
            </w:r>
          </w:p>
          <w:p w:rsidR="009F3D37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F3D37" w:rsidRPr="00CF39DB" w:rsidRDefault="009F3D37" w:rsidP="00DC6B15">
            <w:pPr>
              <w:widowControl w:val="0"/>
              <w:tabs>
                <w:tab w:val="left" w:pos="1440"/>
              </w:tabs>
              <w:spacing w:after="0" w:line="360" w:lineRule="exact"/>
              <w:ind w:firstLineChars="50" w:firstLine="105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《国际金融新编》 </w:t>
            </w:r>
            <w:r w:rsidR="000C1646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       </w:t>
            </w: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姜波克 </w:t>
            </w:r>
            <w:r w:rsidR="000C1646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  </w:t>
            </w: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复旦大学出版社</w:t>
            </w:r>
          </w:p>
          <w:p w:rsidR="009F3D37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《国际金融实务与理论》 李敏    北京大学出版社</w:t>
            </w:r>
          </w:p>
          <w:p w:rsidR="009F3D37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《国际货币与金融》 [美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迈克尔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·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梅尔文    上海三联书店</w:t>
            </w:r>
          </w:p>
          <w:p w:rsidR="00735FDE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《国际经济学》 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[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克鲁格曼、奥伯斯法尔德 中国人民大学出版社</w:t>
            </w:r>
          </w:p>
          <w:p w:rsidR="0046039B" w:rsidRP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Default="00735FDE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bCs w:val="0"/>
                <w:kern w:val="2"/>
                <w:szCs w:val="24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本课程是</w:t>
            </w:r>
            <w:r w:rsidR="00975045">
              <w:rPr>
                <w:rFonts w:hint="eastAsia"/>
                <w:bCs w:val="0"/>
                <w:kern w:val="2"/>
                <w:szCs w:val="24"/>
              </w:rPr>
              <w:t>经济与金融、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  <w:p w:rsidR="0046039B" w:rsidRPr="002E27E1" w:rsidRDefault="0046039B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ascii="宋体" w:hAnsi="宋体"/>
                <w:b/>
                <w:szCs w:val="21"/>
              </w:rPr>
            </w:pPr>
          </w:p>
        </w:tc>
      </w:tr>
      <w:tr w:rsidR="00735FDE" w:rsidRPr="00917C66" w:rsidTr="00471E1D">
        <w:trPr>
          <w:trHeight w:val="2920"/>
          <w:jc w:val="center"/>
        </w:trPr>
        <w:tc>
          <w:tcPr>
            <w:tcW w:w="6218" w:type="dxa"/>
            <w:gridSpan w:val="6"/>
          </w:tcPr>
          <w:p w:rsidR="00735FDE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CF39DB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学生在掌握国际金融基本知识与理论的基础上，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能够利用所学国际金融理论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分析国际金融一般问题</w:t>
            </w:r>
          </w:p>
          <w:p w:rsidR="00917C66" w:rsidRPr="00CF39DB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在熟练掌握国际金融相关知识的基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735FDE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部分优秀学生可在掌握基本理论的基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 w:rsidR="0046039B" w:rsidRDefault="0046039B" w:rsidP="0046039B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 w:rsidR="0046039B" w:rsidRDefault="0046039B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  <w:p w:rsidR="00CF39DB" w:rsidRPr="0046039B" w:rsidRDefault="00CF39DB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3" w:type="dxa"/>
            <w:gridSpan w:val="5"/>
          </w:tcPr>
          <w:p w:rsidR="00735FDE" w:rsidRPr="00917C66" w:rsidRDefault="00776AF2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46039B" w:rsidRPr="00917C66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825CC1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260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78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11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C1646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27" w:type="dxa"/>
            <w:gridSpan w:val="2"/>
          </w:tcPr>
          <w:p w:rsidR="00975045" w:rsidRPr="002E131E" w:rsidRDefault="000C1646" w:rsidP="003F16B0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导论</w:t>
            </w:r>
            <w:r w:rsidR="003F16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975045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 w:rsidR="000C1646" w:rsidRDefault="00CF39DB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975045" w:rsidRPr="002E131E" w:rsidRDefault="0097504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 w:rsidR="000C1646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国际金融体系的发展历史</w:t>
            </w:r>
          </w:p>
          <w:p w:rsidR="00975045" w:rsidRPr="002E131E" w:rsidRDefault="00975045" w:rsidP="0097504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外汇与汇率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概念、计算</w:t>
            </w:r>
          </w:p>
        </w:tc>
        <w:tc>
          <w:tcPr>
            <w:tcW w:w="1789" w:type="dxa"/>
            <w:gridSpan w:val="3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C1646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 w:rsidR="000C1646" w:rsidRPr="002E131E" w:rsidRDefault="0097504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 w:rsidR="000C1646" w:rsidRPr="002E131E" w:rsidRDefault="0097504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汇率决定与变动，</w:t>
            </w:r>
            <w:r w:rsidR="000C1646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汇率变化的经济影响</w:t>
            </w:r>
          </w:p>
        </w:tc>
        <w:tc>
          <w:tcPr>
            <w:tcW w:w="1789" w:type="dxa"/>
            <w:gridSpan w:val="3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0C1646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第二章 外汇市场</w:t>
            </w:r>
          </w:p>
        </w:tc>
        <w:tc>
          <w:tcPr>
            <w:tcW w:w="567" w:type="dxa"/>
            <w:vAlign w:val="center"/>
          </w:tcPr>
          <w:p w:rsidR="000C1646" w:rsidRPr="002E131E" w:rsidRDefault="0097504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</w:tcPr>
          <w:p w:rsidR="00975045" w:rsidRPr="002E131E" w:rsidRDefault="002E131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外汇市场概述，</w:t>
            </w:r>
            <w:r w:rsidR="000C1646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市场环境与结构</w:t>
            </w:r>
            <w:r w:rsidR="009750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16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交易活动与交易</w:t>
            </w:r>
            <w:r w:rsidR="00975045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</w:t>
            </w:r>
            <w:r w:rsidR="009750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3F16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中国</w:t>
            </w:r>
            <w:r w:rsidR="00975045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</w:t>
            </w:r>
          </w:p>
        </w:tc>
        <w:tc>
          <w:tcPr>
            <w:tcW w:w="1789" w:type="dxa"/>
            <w:gridSpan w:val="3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gridSpan w:val="2"/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</w:t>
            </w:r>
            <w:r w:rsid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品市场</w:t>
            </w:r>
          </w:p>
        </w:tc>
        <w:tc>
          <w:tcPr>
            <w:tcW w:w="567" w:type="dxa"/>
            <w:vAlign w:val="center"/>
          </w:tcPr>
          <w:p w:rsidR="002E131E" w:rsidRPr="002E131E" w:rsidRDefault="002E131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1789" w:type="dxa"/>
            <w:gridSpan w:val="3"/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825CC1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975045" w:rsidRPr="002E131E" w:rsidRDefault="00DC6B15" w:rsidP="003F16B0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外汇衍生品市场</w:t>
            </w:r>
            <w:r w:rsidR="003F16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975045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离岸金融市场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75045" w:rsidRDefault="003F16B0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3F16B0" w:rsidRPr="002E131E" w:rsidRDefault="003F16B0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DC6B15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外汇期权的交易机制与特征</w:t>
            </w:r>
            <w:r w:rsid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，外汇衍生产品市场的现状及发展</w:t>
            </w:r>
          </w:p>
          <w:p w:rsidR="00975045" w:rsidRPr="002E131E" w:rsidRDefault="0097504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欧洲货币市场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欧洲债券市场</w:t>
            </w:r>
          </w:p>
        </w:tc>
        <w:tc>
          <w:tcPr>
            <w:tcW w:w="1789" w:type="dxa"/>
            <w:gridSpan w:val="3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825CC1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C6B15" w:rsidRPr="002E131E" w:rsidRDefault="0097504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国际资产组合投资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C6B15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DC6B15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国际组合投资概览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金融市场一体化</w:t>
            </w:r>
          </w:p>
        </w:tc>
        <w:tc>
          <w:tcPr>
            <w:tcW w:w="1789" w:type="dxa"/>
            <w:gridSpan w:val="3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DC6B15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国际资产组合投资</w:t>
            </w:r>
          </w:p>
          <w:p w:rsidR="00DC6B15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B15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国际组合投资与金融市场一体化的关系及机制</w:t>
            </w:r>
          </w:p>
          <w:p w:rsidR="00DC6B15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专题研究报告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课堂讲授与讨论</w:t>
            </w:r>
            <w:r w:rsidR="00704B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小组讨论，个人撰写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15" w:rsidRPr="002E131E" w:rsidRDefault="00DC6B1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C25452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第六章 外汇风险管理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外汇风险管理的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方法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、技术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与机制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第七章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国际直接投资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投资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概述，跨国公司直接投资的经济利益，资本预算，国家风险管理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 跨国公司资产负债管理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B0" w:rsidRDefault="00704B63" w:rsidP="003F16B0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 跨国公司资产负债管理</w:t>
            </w:r>
          </w:p>
          <w:p w:rsidR="00704B63" w:rsidRPr="002E131E" w:rsidRDefault="00704B63" w:rsidP="003F16B0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第九章 跨国银行业务与经营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跨国公司的资本成本与资本结构</w:t>
            </w:r>
          </w:p>
          <w:p w:rsidR="00704B63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国际税收规划</w:t>
            </w:r>
          </w:p>
          <w:p w:rsidR="00704B63" w:rsidRPr="002E131E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跨国银行的产生、发展，组织架构、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第九章 跨国银行业务与经营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跨国银行的业务与监管，我国跨国银行发展现状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第十章 国际收支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国际收支平衡表与外债管理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</w:p>
          <w:p w:rsidR="00704B63" w:rsidRPr="00704B63" w:rsidRDefault="00704B63" w:rsidP="001007C2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国际储备管理和国际收支理论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704B6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第十一章 汇率制度选择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固定汇率与浮动汇率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最适货币区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0C5F9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美元化道路</w:t>
            </w:r>
            <w:r w:rsidR="000C5F9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0C5F9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汇率目标区方案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第十二章 国际资本流动与金融危机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0C5F9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0C5F9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中长期</w:t>
            </w:r>
            <w:r w:rsidR="000C5F9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、短期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国际资本流动与债务危机</w:t>
            </w:r>
            <w:r w:rsidR="000C5F9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金融危机理论模型</w:t>
            </w:r>
            <w:r w:rsidR="000C5F9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控制国际资本流动的不利影响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</w:p>
          <w:p w:rsidR="00704B63" w:rsidRPr="002E131E" w:rsidRDefault="00704B63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704B63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3F16B0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  <w:r w:rsidR="00704B63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和答疑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131E" w:rsidRDefault="003F16B0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63" w:rsidRPr="002E131E" w:rsidRDefault="00704B63" w:rsidP="003F16B0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第一、二节课复习，</w:t>
            </w:r>
            <w:r w:rsidR="003F16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第二节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04B63" w:rsidRPr="002E27E1" w:rsidTr="00825CC1">
        <w:trPr>
          <w:trHeight w:val="340"/>
          <w:jc w:val="center"/>
        </w:trPr>
        <w:tc>
          <w:tcPr>
            <w:tcW w:w="2675" w:type="dxa"/>
            <w:gridSpan w:val="3"/>
            <w:tcBorders>
              <w:top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9" w:type="dxa"/>
            <w:gridSpan w:val="3"/>
            <w:tcBorders>
              <w:top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04B63" w:rsidRPr="002E27E1" w:rsidRDefault="00704B63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04B63" w:rsidRPr="002E27E1" w:rsidTr="00471E1D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976" w:type="dxa"/>
            <w:gridSpan w:val="2"/>
            <w:tcMar>
              <w:left w:w="28" w:type="dxa"/>
              <w:right w:w="28" w:type="dxa"/>
            </w:tcMar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04B63" w:rsidRPr="002E27E1" w:rsidRDefault="00704B63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704B63" w:rsidRPr="002E27E1" w:rsidTr="00471E1D">
        <w:trPr>
          <w:trHeight w:val="340"/>
          <w:jc w:val="center"/>
        </w:trPr>
        <w:tc>
          <w:tcPr>
            <w:tcW w:w="548" w:type="dxa"/>
            <w:vAlign w:val="center"/>
          </w:tcPr>
          <w:p w:rsidR="00704B63" w:rsidRPr="002E27E1" w:rsidRDefault="00471E1D" w:rsidP="00825CC1">
            <w:pPr>
              <w:spacing w:after="0" w:line="360" w:lineRule="exact"/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gridSpan w:val="2"/>
            <w:vAlign w:val="center"/>
          </w:tcPr>
          <w:p w:rsidR="00704B63" w:rsidRPr="002E27E1" w:rsidRDefault="00825CC1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今年</w:t>
            </w:r>
            <w:r w:rsidR="00471E1D">
              <w:rPr>
                <w:rFonts w:ascii="宋体" w:eastAsia="宋体" w:hAnsi="宋体"/>
                <w:sz w:val="21"/>
                <w:szCs w:val="21"/>
                <w:lang w:eastAsia="zh-CN"/>
              </w:rPr>
              <w:t>我国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人民币汇率态势与趋势研究</w:t>
            </w:r>
          </w:p>
        </w:tc>
        <w:tc>
          <w:tcPr>
            <w:tcW w:w="567" w:type="dxa"/>
            <w:vAlign w:val="center"/>
          </w:tcPr>
          <w:p w:rsidR="00704B63" w:rsidRPr="002E27E1" w:rsidRDefault="00825CC1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704B63" w:rsidRPr="002E27E1" w:rsidRDefault="00825CC1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研究今年我国人民币汇率贬值与升值的态势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原因及对策</w:t>
            </w:r>
          </w:p>
        </w:tc>
        <w:tc>
          <w:tcPr>
            <w:tcW w:w="1560" w:type="dxa"/>
            <w:gridSpan w:val="2"/>
            <w:vAlign w:val="center"/>
          </w:tcPr>
          <w:p w:rsidR="00704B63" w:rsidRPr="002E27E1" w:rsidRDefault="00471E1D" w:rsidP="00471E1D">
            <w:pPr>
              <w:spacing w:after="0" w:line="360" w:lineRule="exact"/>
              <w:ind w:firstLineChars="150" w:firstLine="31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3" w:type="dxa"/>
            <w:gridSpan w:val="3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小组专题研究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704B63" w:rsidRPr="002E27E1" w:rsidTr="00471E1D">
        <w:trPr>
          <w:trHeight w:val="340"/>
          <w:jc w:val="center"/>
        </w:trPr>
        <w:tc>
          <w:tcPr>
            <w:tcW w:w="548" w:type="dxa"/>
            <w:vAlign w:val="center"/>
          </w:tcPr>
          <w:p w:rsidR="00704B63" w:rsidRPr="002E27E1" w:rsidRDefault="00471E1D" w:rsidP="00471E1D">
            <w:pPr>
              <w:spacing w:after="0" w:line="360" w:lineRule="exact"/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27" w:type="dxa"/>
            <w:gridSpan w:val="2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人民币国际化之路</w:t>
            </w:r>
          </w:p>
        </w:tc>
        <w:tc>
          <w:tcPr>
            <w:tcW w:w="567" w:type="dxa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研究人民币国际化的意义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过程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面临的问题与风险及对策</w:t>
            </w:r>
          </w:p>
        </w:tc>
        <w:tc>
          <w:tcPr>
            <w:tcW w:w="1560" w:type="dxa"/>
            <w:gridSpan w:val="2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综合</w:t>
            </w:r>
          </w:p>
        </w:tc>
        <w:tc>
          <w:tcPr>
            <w:tcW w:w="1623" w:type="dxa"/>
            <w:gridSpan w:val="3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小组专题研究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704B63" w:rsidRPr="002E27E1" w:rsidTr="00471E1D">
        <w:trPr>
          <w:trHeight w:val="340"/>
          <w:jc w:val="center"/>
        </w:trPr>
        <w:tc>
          <w:tcPr>
            <w:tcW w:w="548" w:type="dxa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27" w:type="dxa"/>
            <w:gridSpan w:val="2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金融危机</w:t>
            </w:r>
          </w:p>
        </w:tc>
        <w:tc>
          <w:tcPr>
            <w:tcW w:w="567" w:type="dxa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704B63" w:rsidRPr="002E27E1" w:rsidRDefault="00471E1D" w:rsidP="00471E1D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研究二战后历次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金融危机发生的原因，过程，影响及对策</w:t>
            </w:r>
          </w:p>
        </w:tc>
        <w:tc>
          <w:tcPr>
            <w:tcW w:w="1560" w:type="dxa"/>
            <w:gridSpan w:val="2"/>
            <w:vAlign w:val="center"/>
          </w:tcPr>
          <w:p w:rsidR="00704B63" w:rsidRPr="002E27E1" w:rsidRDefault="00471E1D" w:rsidP="00471E1D">
            <w:pPr>
              <w:spacing w:after="0"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3" w:type="dxa"/>
            <w:gridSpan w:val="3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小组专题研究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704B63" w:rsidRPr="002E27E1" w:rsidTr="00471E1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704B63" w:rsidRPr="002E27E1" w:rsidRDefault="00704B63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567" w:type="dxa"/>
            <w:vAlign w:val="center"/>
          </w:tcPr>
          <w:p w:rsidR="00704B63" w:rsidRPr="002E27E1" w:rsidRDefault="00471E1D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76" w:type="dxa"/>
            <w:gridSpan w:val="2"/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704B63" w:rsidRPr="002E27E1" w:rsidRDefault="00704B63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04B63" w:rsidRPr="002E27E1" w:rsidTr="003F16B0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04B63" w:rsidRPr="002E27E1" w:rsidRDefault="00704B63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704B63" w:rsidRPr="002E27E1" w:rsidRDefault="00704B63" w:rsidP="00DC6B1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87" w:type="dxa"/>
            <w:gridSpan w:val="7"/>
            <w:vAlign w:val="center"/>
          </w:tcPr>
          <w:p w:rsidR="00704B63" w:rsidRPr="002E27E1" w:rsidRDefault="00704B6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48" w:type="dxa"/>
            <w:gridSpan w:val="2"/>
            <w:vAlign w:val="center"/>
          </w:tcPr>
          <w:p w:rsidR="00704B63" w:rsidRPr="002E27E1" w:rsidRDefault="00704B6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87" w:type="dxa"/>
            <w:gridSpan w:val="7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按照作业答题准确率，完成率，完善程度与工整美观</w:t>
            </w:r>
          </w:p>
        </w:tc>
        <w:tc>
          <w:tcPr>
            <w:tcW w:w="1548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出勤与课堂表现</w:t>
            </w:r>
          </w:p>
        </w:tc>
        <w:tc>
          <w:tcPr>
            <w:tcW w:w="5887" w:type="dxa"/>
            <w:gridSpan w:val="7"/>
            <w:vAlign w:val="center"/>
          </w:tcPr>
          <w:p w:rsidR="00704B63" w:rsidRPr="00572CB7" w:rsidRDefault="00704B63" w:rsidP="00CB61F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全勤且课堂表现积极满分，缺勤一次扣20分，无缺勤但表现一般者85</w:t>
            </w:r>
            <w:r w:rsidR="00CB61F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~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90分</w:t>
            </w:r>
            <w:r w:rsidR="00CB61F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（该项满分100分）</w:t>
            </w:r>
          </w:p>
        </w:tc>
        <w:tc>
          <w:tcPr>
            <w:tcW w:w="1548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期中考核</w:t>
            </w:r>
          </w:p>
        </w:tc>
        <w:tc>
          <w:tcPr>
            <w:tcW w:w="5887" w:type="dxa"/>
            <w:gridSpan w:val="7"/>
            <w:vAlign w:val="center"/>
          </w:tcPr>
          <w:p w:rsidR="00704B63" w:rsidRPr="00572CB7" w:rsidRDefault="001A32BB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根据小组讨论，撰写的研究报告质量给分</w:t>
            </w:r>
          </w:p>
        </w:tc>
        <w:tc>
          <w:tcPr>
            <w:tcW w:w="1548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期末考试</w:t>
            </w:r>
          </w:p>
        </w:tc>
        <w:tc>
          <w:tcPr>
            <w:tcW w:w="5887" w:type="dxa"/>
            <w:gridSpan w:val="7"/>
            <w:vAlign w:val="center"/>
          </w:tcPr>
          <w:p w:rsidR="00704B63" w:rsidRPr="00572CB7" w:rsidRDefault="001A32BB" w:rsidP="00DC6B1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按照卷面答题的正确率给分</w:t>
            </w:r>
          </w:p>
        </w:tc>
        <w:tc>
          <w:tcPr>
            <w:tcW w:w="1548" w:type="dxa"/>
            <w:gridSpan w:val="2"/>
            <w:vAlign w:val="center"/>
          </w:tcPr>
          <w:p w:rsidR="00704B63" w:rsidRPr="00572CB7" w:rsidRDefault="00704B63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704B63" w:rsidRPr="002E27E1" w:rsidRDefault="00704B63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87" w:type="dxa"/>
            <w:gridSpan w:val="7"/>
            <w:vAlign w:val="center"/>
          </w:tcPr>
          <w:p w:rsidR="00704B63" w:rsidRPr="002E27E1" w:rsidRDefault="00704B63" w:rsidP="00DC6B1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704B63" w:rsidRPr="002E27E1" w:rsidRDefault="00704B63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4B63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04B63" w:rsidRPr="00735FDE" w:rsidRDefault="00704B63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2017.9.8</w:t>
            </w:r>
          </w:p>
        </w:tc>
      </w:tr>
      <w:tr w:rsidR="00704B63" w:rsidRPr="002E27E1" w:rsidTr="003F16B0">
        <w:trPr>
          <w:trHeight w:val="1850"/>
          <w:jc w:val="center"/>
        </w:trPr>
        <w:tc>
          <w:tcPr>
            <w:tcW w:w="9401" w:type="dxa"/>
            <w:gridSpan w:val="11"/>
          </w:tcPr>
          <w:p w:rsidR="00704B63" w:rsidRPr="002E27E1" w:rsidRDefault="00704B63" w:rsidP="00DC6B1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04B63" w:rsidRDefault="00704B63" w:rsidP="00DC6B1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04B63" w:rsidRPr="002E27E1" w:rsidRDefault="00704B63" w:rsidP="00DC6B1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04B63" w:rsidRPr="002E27E1" w:rsidRDefault="00704B63" w:rsidP="00DC6B1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04B63" w:rsidRPr="0046039B" w:rsidRDefault="00704B63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DC6B15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FCA" w:rsidRDefault="008A2FCA" w:rsidP="00896971">
      <w:pPr>
        <w:spacing w:after="0"/>
      </w:pPr>
      <w:r>
        <w:separator/>
      </w:r>
    </w:p>
  </w:endnote>
  <w:endnote w:type="continuationSeparator" w:id="1">
    <w:p w:rsidR="008A2FCA" w:rsidRDefault="008A2FC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FCA" w:rsidRDefault="008A2FCA" w:rsidP="00896971">
      <w:pPr>
        <w:spacing w:after="0"/>
      </w:pPr>
      <w:r>
        <w:separator/>
      </w:r>
    </w:p>
  </w:footnote>
  <w:footnote w:type="continuationSeparator" w:id="1">
    <w:p w:rsidR="008A2FCA" w:rsidRDefault="008A2FC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2AA6"/>
    <w:rsid w:val="00061F27"/>
    <w:rsid w:val="0006698D"/>
    <w:rsid w:val="00087B74"/>
    <w:rsid w:val="000B626E"/>
    <w:rsid w:val="000C1646"/>
    <w:rsid w:val="000C2D4A"/>
    <w:rsid w:val="000C5F93"/>
    <w:rsid w:val="000E0AE8"/>
    <w:rsid w:val="00155E5A"/>
    <w:rsid w:val="00160C61"/>
    <w:rsid w:val="00171228"/>
    <w:rsid w:val="00196C55"/>
    <w:rsid w:val="001A32BB"/>
    <w:rsid w:val="001B31E9"/>
    <w:rsid w:val="001D28E8"/>
    <w:rsid w:val="001F20BC"/>
    <w:rsid w:val="002111AE"/>
    <w:rsid w:val="00227119"/>
    <w:rsid w:val="002A6741"/>
    <w:rsid w:val="002E131E"/>
    <w:rsid w:val="002E27E1"/>
    <w:rsid w:val="003044FA"/>
    <w:rsid w:val="0037561C"/>
    <w:rsid w:val="003C2B7C"/>
    <w:rsid w:val="003C66D8"/>
    <w:rsid w:val="003E66A6"/>
    <w:rsid w:val="003F16B0"/>
    <w:rsid w:val="00403E58"/>
    <w:rsid w:val="00414FC8"/>
    <w:rsid w:val="00457E42"/>
    <w:rsid w:val="0046039B"/>
    <w:rsid w:val="00471E1D"/>
    <w:rsid w:val="004B3994"/>
    <w:rsid w:val="004D29DE"/>
    <w:rsid w:val="004E0481"/>
    <w:rsid w:val="004E7804"/>
    <w:rsid w:val="00560A8D"/>
    <w:rsid w:val="005639AB"/>
    <w:rsid w:val="00572CB7"/>
    <w:rsid w:val="005911D3"/>
    <w:rsid w:val="00594D7C"/>
    <w:rsid w:val="005F174F"/>
    <w:rsid w:val="0063410F"/>
    <w:rsid w:val="0065651C"/>
    <w:rsid w:val="006E6375"/>
    <w:rsid w:val="00704B63"/>
    <w:rsid w:val="00735FDE"/>
    <w:rsid w:val="00770F0D"/>
    <w:rsid w:val="00776AF2"/>
    <w:rsid w:val="00785779"/>
    <w:rsid w:val="007A154B"/>
    <w:rsid w:val="008147FF"/>
    <w:rsid w:val="00815F78"/>
    <w:rsid w:val="00825CC1"/>
    <w:rsid w:val="008512DF"/>
    <w:rsid w:val="00855020"/>
    <w:rsid w:val="00885EED"/>
    <w:rsid w:val="00892ADC"/>
    <w:rsid w:val="00896971"/>
    <w:rsid w:val="008A247E"/>
    <w:rsid w:val="008A2FCA"/>
    <w:rsid w:val="008B2AA2"/>
    <w:rsid w:val="008F6642"/>
    <w:rsid w:val="00917C66"/>
    <w:rsid w:val="009349EE"/>
    <w:rsid w:val="00942C05"/>
    <w:rsid w:val="00975045"/>
    <w:rsid w:val="009755A3"/>
    <w:rsid w:val="009A2B5C"/>
    <w:rsid w:val="009B3EAE"/>
    <w:rsid w:val="009C3354"/>
    <w:rsid w:val="009D3079"/>
    <w:rsid w:val="009F3D37"/>
    <w:rsid w:val="00A126D6"/>
    <w:rsid w:val="00A84D68"/>
    <w:rsid w:val="00A85774"/>
    <w:rsid w:val="00AA199F"/>
    <w:rsid w:val="00AB00C2"/>
    <w:rsid w:val="00AE48DD"/>
    <w:rsid w:val="00AF752B"/>
    <w:rsid w:val="00B54B94"/>
    <w:rsid w:val="00B70321"/>
    <w:rsid w:val="00BA43E0"/>
    <w:rsid w:val="00BB35F5"/>
    <w:rsid w:val="00C41D05"/>
    <w:rsid w:val="00C516E8"/>
    <w:rsid w:val="00C705DD"/>
    <w:rsid w:val="00C76FA2"/>
    <w:rsid w:val="00CA1AB8"/>
    <w:rsid w:val="00CA6599"/>
    <w:rsid w:val="00CB61FD"/>
    <w:rsid w:val="00CC4A46"/>
    <w:rsid w:val="00CD2F8F"/>
    <w:rsid w:val="00CF39DB"/>
    <w:rsid w:val="00D45246"/>
    <w:rsid w:val="00D62B41"/>
    <w:rsid w:val="00DB45CF"/>
    <w:rsid w:val="00DB5724"/>
    <w:rsid w:val="00DC6B15"/>
    <w:rsid w:val="00DF5C03"/>
    <w:rsid w:val="00E0505F"/>
    <w:rsid w:val="00E15ECC"/>
    <w:rsid w:val="00E3191B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  <w:style w:type="character" w:styleId="a9">
    <w:name w:val="annotation reference"/>
    <w:basedOn w:val="a0"/>
    <w:rsid w:val="00CF39DB"/>
    <w:rPr>
      <w:sz w:val="21"/>
      <w:szCs w:val="21"/>
    </w:rPr>
  </w:style>
  <w:style w:type="paragraph" w:styleId="aa">
    <w:name w:val="annotation text"/>
    <w:basedOn w:val="a"/>
    <w:link w:val="Char2"/>
    <w:rsid w:val="00CF39DB"/>
    <w:pPr>
      <w:jc w:val="left"/>
    </w:pPr>
  </w:style>
  <w:style w:type="character" w:customStyle="1" w:styleId="Char2">
    <w:name w:val="批注文字 Char"/>
    <w:basedOn w:val="a0"/>
    <w:link w:val="aa"/>
    <w:rsid w:val="00CF39DB"/>
    <w:rPr>
      <w:rFonts w:eastAsia="PMingLiU"/>
      <w:sz w:val="24"/>
      <w:szCs w:val="22"/>
      <w:lang w:eastAsia="en-US"/>
    </w:rPr>
  </w:style>
  <w:style w:type="paragraph" w:styleId="ab">
    <w:name w:val="annotation subject"/>
    <w:basedOn w:val="aa"/>
    <w:next w:val="aa"/>
    <w:link w:val="Char3"/>
    <w:rsid w:val="00CF39DB"/>
    <w:rPr>
      <w:b/>
      <w:bCs/>
    </w:rPr>
  </w:style>
  <w:style w:type="character" w:customStyle="1" w:styleId="Char3">
    <w:name w:val="批注主题 Char"/>
    <w:basedOn w:val="Char2"/>
    <w:link w:val="ab"/>
    <w:rsid w:val="00CF39D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DD6C9B6-7BF7-4C23-A09F-276E54BA4D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394</Words>
  <Characters>2252</Characters>
  <Application>Microsoft Office Word</Application>
  <DocSecurity>0</DocSecurity>
  <Lines>18</Lines>
  <Paragraphs>5</Paragraphs>
  <ScaleCrop>false</ScaleCrop>
  <Company>Microsoft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XiaZaiMa.COM</cp:lastModifiedBy>
  <cp:revision>19</cp:revision>
  <cp:lastPrinted>2017-01-05T16:24:00Z</cp:lastPrinted>
  <dcterms:created xsi:type="dcterms:W3CDTF">2017-09-06T14:50:00Z</dcterms:created>
  <dcterms:modified xsi:type="dcterms:W3CDTF">2017-09-08T05:24:00Z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