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宋体" w:hAnsi="宋体" w:eastAsiaTheme="minorEastAsia"/>
          <w:b/>
          <w:sz w:val="32"/>
          <w:szCs w:val="32"/>
          <w:lang w:eastAsia="zh-CN"/>
        </w:rPr>
        <w:t>经济学原理</w:t>
      </w:r>
      <w:r>
        <w:rPr>
          <w:rFonts w:hint="eastAsia" w:ascii="宋体" w:hAnsi="宋体"/>
          <w:b/>
          <w:sz w:val="32"/>
          <w:szCs w:val="32"/>
          <w:lang w:eastAsia="zh-CN"/>
        </w:rPr>
        <w:t>》课程教学大纲</w:t>
      </w:r>
    </w:p>
    <w:tbl>
      <w:tblPr>
        <w:tblStyle w:val="9"/>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1350"/>
        <w:gridCol w:w="359"/>
        <w:gridCol w:w="618"/>
        <w:gridCol w:w="1483"/>
        <w:gridCol w:w="1630"/>
        <w:gridCol w:w="877"/>
        <w:gridCol w:w="688"/>
        <w:gridCol w:w="483"/>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课程名称：</w:t>
            </w:r>
            <w:r>
              <w:rPr>
                <w:rFonts w:hint="eastAsia" w:ascii="宋体" w:hAnsi="宋体" w:eastAsia="宋体"/>
                <w:sz w:val="21"/>
                <w:szCs w:val="21"/>
              </w:rPr>
              <w:t xml:space="preserve"> 经济学原理</w:t>
            </w:r>
          </w:p>
        </w:tc>
        <w:tc>
          <w:tcPr>
            <w:tcW w:w="4760"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必修</w:t>
            </w:r>
            <w:r>
              <w:rPr>
                <w:rFonts w:ascii="宋体" w:hAnsi="宋体" w:eastAsia="宋体"/>
                <w:sz w:val="21"/>
                <w:szCs w:val="21"/>
                <w:lang w:eastAsia="zh-CN"/>
              </w:rPr>
              <w:t>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rPr>
              <w:t>课程英文名称：</w:t>
            </w:r>
            <w:r>
              <w:rPr>
                <w:rFonts w:hint="eastAsia" w:ascii="宋体" w:hAnsi="宋体" w:eastAsia="宋体"/>
                <w:sz w:val="21"/>
                <w:szCs w:val="21"/>
              </w:rPr>
              <w:t>Economic principle</w:t>
            </w:r>
            <w:r>
              <w:rPr>
                <w:rFonts w:hint="eastAsia" w:ascii="宋体" w:hAnsi="宋体" w:eastAsia="宋体"/>
                <w:sz w:val="21"/>
                <w:szCs w:val="21"/>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sz w:val="21"/>
                <w:szCs w:val="21"/>
                <w:lang w:val="en-US" w:eastAsia="zh-CN"/>
              </w:rPr>
              <w:t>32</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w:t>
            </w:r>
            <w:r>
              <w:rPr>
                <w:rFonts w:hint="eastAsia" w:ascii="宋体" w:hAnsi="宋体" w:eastAsia="宋体"/>
                <w:sz w:val="21"/>
                <w:szCs w:val="21"/>
                <w:lang w:val="en-US" w:eastAsia="zh-CN"/>
              </w:rPr>
              <w:t>2</w:t>
            </w:r>
          </w:p>
        </w:tc>
        <w:tc>
          <w:tcPr>
            <w:tcW w:w="4760"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 xml:space="preserve"> 货币银行学、高</w:t>
            </w:r>
            <w:r>
              <w:rPr>
                <w:rFonts w:ascii="宋体" w:hAnsi="宋体" w:eastAsia="宋体"/>
                <w:sz w:val="21"/>
                <w:szCs w:val="21"/>
                <w:lang w:eastAsia="zh-CN"/>
              </w:rPr>
              <w:t>等数学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line="0" w:lineRule="atLeast"/>
              <w:outlineLvl w:val="0"/>
              <w:rPr>
                <w:rFonts w:hint="eastAsia" w:ascii="宋体" w:hAnsi="宋体" w:eastAsia="宋体"/>
                <w:b/>
                <w:sz w:val="21"/>
                <w:szCs w:val="21"/>
                <w:lang w:eastAsia="zh-CN"/>
              </w:rPr>
            </w:pPr>
            <w:r>
              <w:rPr>
                <w:rFonts w:hint="eastAsia" w:ascii="宋体" w:hAnsi="宋体" w:eastAsia="宋体"/>
                <w:b/>
                <w:sz w:val="21"/>
                <w:szCs w:val="21"/>
                <w:lang w:eastAsia="zh-CN"/>
              </w:rPr>
              <w:t>授课时间：</w:t>
            </w:r>
          </w:p>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sz w:val="21"/>
                <w:szCs w:val="21"/>
                <w:lang w:eastAsia="zh-CN"/>
              </w:rPr>
              <w:t>理论课集</w:t>
            </w:r>
            <w:r>
              <w:rPr>
                <w:rFonts w:ascii="宋体" w:hAnsi="宋体" w:eastAsia="宋体"/>
                <w:sz w:val="21"/>
                <w:szCs w:val="21"/>
                <w:lang w:eastAsia="zh-CN"/>
              </w:rPr>
              <w:t>中授课：</w:t>
            </w:r>
          </w:p>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sz w:val="21"/>
                <w:szCs w:val="21"/>
                <w:lang w:val="en-US" w:eastAsia="zh-CN"/>
              </w:rPr>
              <w:t>15</w:t>
            </w:r>
            <w:r>
              <w:rPr>
                <w:rFonts w:hint="eastAsia" w:ascii="宋体" w:hAnsi="宋体" w:eastAsia="宋体"/>
                <w:sz w:val="21"/>
                <w:szCs w:val="21"/>
                <w:lang w:eastAsia="zh-CN"/>
              </w:rPr>
              <w:t>软件</w:t>
            </w:r>
            <w:r>
              <w:rPr>
                <w:rFonts w:hint="eastAsia" w:ascii="宋体" w:hAnsi="宋体" w:eastAsia="宋体"/>
                <w:sz w:val="21"/>
                <w:szCs w:val="21"/>
                <w:lang w:val="en-US" w:eastAsia="zh-CN"/>
              </w:rPr>
              <w:t>3、4班</w:t>
            </w:r>
            <w:r>
              <w:rPr>
                <w:rFonts w:hint="eastAsia" w:ascii="宋体" w:hAnsi="宋体" w:eastAsia="宋体"/>
                <w:sz w:val="21"/>
                <w:szCs w:val="21"/>
                <w:lang w:eastAsia="zh-CN"/>
              </w:rPr>
              <w:t>周</w:t>
            </w:r>
            <w:r>
              <w:rPr>
                <w:rFonts w:ascii="宋体" w:hAnsi="宋体" w:eastAsia="宋体"/>
                <w:sz w:val="21"/>
                <w:szCs w:val="21"/>
                <w:lang w:eastAsia="zh-CN"/>
              </w:rPr>
              <w:t>二</w:t>
            </w:r>
            <w:r>
              <w:rPr>
                <w:rFonts w:hint="eastAsia" w:ascii="宋体" w:hAnsi="宋体" w:eastAsia="宋体"/>
                <w:sz w:val="21"/>
                <w:szCs w:val="21"/>
                <w:lang w:val="en-US" w:eastAsia="zh-CN"/>
              </w:rPr>
              <w:t>1、2</w:t>
            </w:r>
            <w:r>
              <w:rPr>
                <w:rFonts w:hint="eastAsia" w:ascii="宋体" w:hAnsi="宋体" w:eastAsia="宋体"/>
                <w:sz w:val="21"/>
                <w:szCs w:val="21"/>
                <w:lang w:eastAsia="zh-CN"/>
              </w:rPr>
              <w:t>节</w:t>
            </w:r>
          </w:p>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sz w:val="21"/>
                <w:szCs w:val="21"/>
                <w:lang w:val="en-US" w:eastAsia="zh-CN"/>
              </w:rPr>
              <w:t>15</w:t>
            </w:r>
            <w:r>
              <w:rPr>
                <w:rFonts w:hint="eastAsia" w:ascii="宋体" w:hAnsi="宋体" w:eastAsia="宋体"/>
                <w:sz w:val="21"/>
                <w:szCs w:val="21"/>
                <w:lang w:eastAsia="zh-CN"/>
              </w:rPr>
              <w:t>软件</w:t>
            </w:r>
            <w:r>
              <w:rPr>
                <w:rFonts w:hint="eastAsia" w:ascii="宋体" w:hAnsi="宋体" w:eastAsia="宋体"/>
                <w:sz w:val="21"/>
                <w:szCs w:val="21"/>
                <w:lang w:val="en-US" w:eastAsia="zh-CN"/>
              </w:rPr>
              <w:t>1、2班</w:t>
            </w:r>
            <w:r>
              <w:rPr>
                <w:rFonts w:hint="eastAsia" w:ascii="宋体" w:hAnsi="宋体" w:eastAsia="宋体"/>
                <w:sz w:val="21"/>
                <w:szCs w:val="21"/>
                <w:lang w:eastAsia="zh-CN"/>
              </w:rPr>
              <w:t>周</w:t>
            </w:r>
            <w:r>
              <w:rPr>
                <w:rFonts w:ascii="宋体" w:hAnsi="宋体" w:eastAsia="宋体"/>
                <w:sz w:val="21"/>
                <w:szCs w:val="21"/>
                <w:lang w:eastAsia="zh-CN"/>
              </w:rPr>
              <w:t>二</w:t>
            </w:r>
            <w:r>
              <w:rPr>
                <w:rFonts w:hint="eastAsia" w:ascii="宋体" w:hAnsi="宋体" w:eastAsia="宋体"/>
                <w:sz w:val="21"/>
                <w:szCs w:val="21"/>
                <w:lang w:val="en-US" w:eastAsia="zh-CN"/>
              </w:rPr>
              <w:t>3、4</w:t>
            </w:r>
            <w:r>
              <w:rPr>
                <w:rFonts w:hint="eastAsia" w:ascii="宋体" w:hAnsi="宋体" w:eastAsia="宋体"/>
                <w:sz w:val="21"/>
                <w:szCs w:val="21"/>
                <w:lang w:eastAsia="zh-CN"/>
              </w:rPr>
              <w:t>节</w:t>
            </w:r>
          </w:p>
          <w:p>
            <w:pPr>
              <w:tabs>
                <w:tab w:val="left" w:pos="1440"/>
              </w:tabs>
              <w:spacing w:after="0"/>
              <w:outlineLvl w:val="0"/>
              <w:rPr>
                <w:rFonts w:ascii="宋体" w:hAnsi="宋体" w:eastAsia="宋体"/>
                <w:sz w:val="21"/>
                <w:szCs w:val="21"/>
                <w:lang w:eastAsia="zh-CN"/>
              </w:rPr>
            </w:pPr>
            <w:r>
              <w:rPr>
                <w:rFonts w:ascii="宋体" w:hAnsi="宋体" w:eastAsia="宋体"/>
                <w:sz w:val="21"/>
                <w:szCs w:val="21"/>
                <w:lang w:eastAsia="zh-CN"/>
              </w:rPr>
              <w:t>课</w:t>
            </w:r>
            <w:r>
              <w:rPr>
                <w:rFonts w:hint="eastAsia" w:ascii="宋体" w:hAnsi="宋体" w:eastAsia="宋体"/>
                <w:sz w:val="21"/>
                <w:szCs w:val="21"/>
                <w:lang w:eastAsia="zh-CN"/>
              </w:rPr>
              <w:t>程部分内容分</w:t>
            </w:r>
            <w:r>
              <w:rPr>
                <w:rFonts w:ascii="宋体" w:hAnsi="宋体" w:eastAsia="宋体"/>
                <w:sz w:val="21"/>
                <w:szCs w:val="21"/>
                <w:lang w:eastAsia="zh-CN"/>
              </w:rPr>
              <w:t>小</w:t>
            </w:r>
            <w:r>
              <w:rPr>
                <w:rFonts w:hint="eastAsia" w:ascii="宋体" w:hAnsi="宋体" w:eastAsia="宋体"/>
                <w:sz w:val="21"/>
                <w:szCs w:val="21"/>
                <w:lang w:eastAsia="zh-CN"/>
              </w:rPr>
              <w:t>组讨论。</w:t>
            </w:r>
          </w:p>
          <w:p>
            <w:pPr>
              <w:tabs>
                <w:tab w:val="left" w:pos="1440"/>
              </w:tabs>
              <w:spacing w:after="0"/>
              <w:outlineLvl w:val="0"/>
              <w:rPr>
                <w:rFonts w:ascii="宋体" w:hAnsi="宋体" w:eastAsia="宋体"/>
                <w:sz w:val="21"/>
                <w:szCs w:val="21"/>
                <w:lang w:eastAsia="zh-CN"/>
              </w:rPr>
            </w:pPr>
          </w:p>
        </w:tc>
        <w:tc>
          <w:tcPr>
            <w:tcW w:w="4760" w:type="dxa"/>
            <w:gridSpan w:val="5"/>
            <w:vAlign w:val="center"/>
          </w:tcPr>
          <w:p>
            <w:pPr>
              <w:tabs>
                <w:tab w:val="left" w:pos="1440"/>
              </w:tabs>
              <w:spacing w:after="0" w:line="0" w:lineRule="atLeast"/>
              <w:outlineLvl w:val="0"/>
              <w:rPr>
                <w:rFonts w:hint="eastAsia" w:ascii="宋体" w:hAnsi="宋体" w:eastAsia="宋体"/>
                <w:b/>
                <w:sz w:val="21"/>
                <w:szCs w:val="21"/>
                <w:lang w:eastAsia="zh-CN"/>
              </w:rPr>
            </w:pPr>
            <w:r>
              <w:rPr>
                <w:rFonts w:hint="eastAsia" w:ascii="宋体" w:hAnsi="宋体" w:eastAsia="宋体"/>
                <w:b/>
                <w:sz w:val="21"/>
                <w:szCs w:val="21"/>
                <w:lang w:eastAsia="zh-CN"/>
              </w:rPr>
              <w:t>授课地点：</w:t>
            </w:r>
          </w:p>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sz w:val="21"/>
                <w:szCs w:val="21"/>
                <w:lang w:eastAsia="zh-CN"/>
              </w:rPr>
              <w:t>理论课集</w:t>
            </w:r>
            <w:r>
              <w:rPr>
                <w:rFonts w:ascii="宋体" w:hAnsi="宋体" w:eastAsia="宋体"/>
                <w:sz w:val="21"/>
                <w:szCs w:val="21"/>
                <w:lang w:eastAsia="zh-CN"/>
              </w:rPr>
              <w:t>中授课：</w:t>
            </w:r>
          </w:p>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sz w:val="21"/>
                <w:szCs w:val="21"/>
                <w:lang w:eastAsia="zh-CN"/>
              </w:rPr>
              <w:t>6</w:t>
            </w:r>
            <w:r>
              <w:rPr>
                <w:rFonts w:hint="eastAsia" w:ascii="宋体" w:hAnsi="宋体" w:eastAsia="宋体"/>
                <w:sz w:val="21"/>
                <w:szCs w:val="21"/>
                <w:lang w:val="en-US" w:eastAsia="zh-CN"/>
              </w:rPr>
              <w:t>E</w:t>
            </w:r>
            <w:r>
              <w:rPr>
                <w:rFonts w:ascii="宋体" w:hAnsi="宋体" w:eastAsia="宋体"/>
                <w:sz w:val="21"/>
                <w:szCs w:val="21"/>
                <w:lang w:eastAsia="zh-CN"/>
              </w:rPr>
              <w:t>-</w:t>
            </w:r>
            <w:r>
              <w:rPr>
                <w:rFonts w:hint="eastAsia" w:ascii="宋体" w:hAnsi="宋体" w:eastAsia="宋体"/>
                <w:sz w:val="21"/>
                <w:szCs w:val="21"/>
                <w:lang w:val="en-US" w:eastAsia="zh-CN"/>
              </w:rPr>
              <w:t>304</w:t>
            </w:r>
          </w:p>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sz w:val="21"/>
                <w:szCs w:val="21"/>
                <w:lang w:eastAsia="zh-CN"/>
              </w:rPr>
              <w:t>6</w:t>
            </w:r>
            <w:r>
              <w:rPr>
                <w:rFonts w:hint="eastAsia" w:ascii="宋体" w:hAnsi="宋体" w:eastAsia="宋体"/>
                <w:sz w:val="21"/>
                <w:szCs w:val="21"/>
                <w:lang w:val="en-US" w:eastAsia="zh-CN"/>
              </w:rPr>
              <w:t>E</w:t>
            </w:r>
            <w:r>
              <w:rPr>
                <w:rFonts w:ascii="宋体" w:hAnsi="宋体" w:eastAsia="宋体"/>
                <w:sz w:val="21"/>
                <w:szCs w:val="21"/>
                <w:lang w:eastAsia="zh-CN"/>
              </w:rPr>
              <w:t>-</w:t>
            </w:r>
            <w:r>
              <w:rPr>
                <w:rFonts w:hint="eastAsia" w:ascii="宋体" w:hAnsi="宋体" w:eastAsia="宋体"/>
                <w:sz w:val="21"/>
                <w:szCs w:val="21"/>
                <w:lang w:val="en-US" w:eastAsia="zh-CN"/>
              </w:rPr>
              <w:t>304</w:t>
            </w:r>
          </w:p>
          <w:p>
            <w:pPr>
              <w:tabs>
                <w:tab w:val="left" w:pos="1440"/>
              </w:tabs>
              <w:spacing w:after="0"/>
              <w:outlineLvl w:val="0"/>
              <w:rPr>
                <w:rFonts w:ascii="宋体" w:hAnsi="宋体" w:eastAsia="宋体"/>
                <w:sz w:val="21"/>
                <w:szCs w:val="21"/>
                <w:lang w:val="en-US" w:eastAsia="zh-CN"/>
              </w:rPr>
            </w:pPr>
            <w:r>
              <w:rPr>
                <w:rFonts w:hint="eastAsia" w:ascii="宋体" w:hAnsi="宋体" w:eastAsia="宋体"/>
                <w:sz w:val="21"/>
                <w:szCs w:val="21"/>
                <w:lang w:eastAsia="zh-CN"/>
              </w:rPr>
              <w:t>6</w:t>
            </w:r>
            <w:r>
              <w:rPr>
                <w:rFonts w:hint="eastAsia" w:ascii="宋体" w:hAnsi="宋体" w:eastAsia="宋体"/>
                <w:sz w:val="21"/>
                <w:szCs w:val="21"/>
                <w:lang w:val="en-US" w:eastAsia="zh-CN"/>
              </w:rPr>
              <w:t>E</w:t>
            </w:r>
            <w:r>
              <w:rPr>
                <w:rFonts w:ascii="宋体" w:hAnsi="宋体" w:eastAsia="宋体"/>
                <w:sz w:val="21"/>
                <w:szCs w:val="21"/>
                <w:lang w:eastAsia="zh-CN"/>
              </w:rPr>
              <w:t>-</w:t>
            </w:r>
            <w:r>
              <w:rPr>
                <w:rFonts w:hint="eastAsia" w:ascii="宋体" w:hAnsi="宋体" w:eastAsia="宋体"/>
                <w:sz w:val="21"/>
                <w:szCs w:val="21"/>
                <w:lang w:val="en-US" w:eastAsia="zh-CN"/>
              </w:rPr>
              <w:t>304</w:t>
            </w:r>
          </w:p>
          <w:p>
            <w:pPr>
              <w:tabs>
                <w:tab w:val="left" w:pos="1440"/>
              </w:tabs>
              <w:spacing w:after="0"/>
              <w:outlineLvl w:val="0"/>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 xml:space="preserve">授课对象： </w:t>
            </w:r>
            <w:r>
              <w:rPr>
                <w:rFonts w:hint="eastAsia" w:ascii="宋体" w:hAnsi="宋体" w:eastAsia="宋体"/>
                <w:sz w:val="21"/>
                <w:szCs w:val="21"/>
                <w:lang w:eastAsia="zh-CN"/>
              </w:rPr>
              <w:t>201</w:t>
            </w:r>
            <w:r>
              <w:rPr>
                <w:rFonts w:hint="eastAsia" w:ascii="宋体" w:hAnsi="宋体" w:eastAsia="宋体"/>
                <w:sz w:val="21"/>
                <w:szCs w:val="21"/>
                <w:lang w:val="en-US" w:eastAsia="zh-CN"/>
              </w:rPr>
              <w:t>5</w:t>
            </w:r>
            <w:r>
              <w:rPr>
                <w:rFonts w:hint="eastAsia" w:ascii="宋体" w:hAnsi="宋体" w:eastAsia="宋体"/>
                <w:sz w:val="21"/>
                <w:szCs w:val="21"/>
                <w:lang w:eastAsia="zh-CN"/>
              </w:rPr>
              <w:t>级软件</w:t>
            </w:r>
            <w:r>
              <w:rPr>
                <w:rFonts w:ascii="宋体" w:hAnsi="宋体" w:eastAsia="宋体"/>
                <w:sz w:val="21"/>
                <w:szCs w:val="21"/>
                <w:lang w:eastAsia="zh-CN"/>
              </w:rPr>
              <w:t>专业</w:t>
            </w:r>
            <w:r>
              <w:rPr>
                <w:rFonts w:hint="eastAsia" w:ascii="宋体" w:hAnsi="宋体" w:eastAsia="宋体"/>
                <w:sz w:val="21"/>
                <w:szCs w:val="21"/>
                <w:lang w:eastAsia="zh-CN"/>
              </w:rPr>
              <w:t>1-4班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 xml:space="preserve"> 计算机与网络安全</w:t>
            </w:r>
            <w:r>
              <w:rPr>
                <w:rFonts w:ascii="宋体" w:hAnsi="宋体" w:eastAsia="宋体"/>
                <w:sz w:val="21"/>
                <w:szCs w:val="21"/>
                <w:lang w:eastAsia="zh-CN"/>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龙卫洋/教授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outlineLvl w:val="0"/>
              <w:rPr>
                <w:rFonts w:ascii="宋体" w:hAnsi="宋体" w:eastAsia="宋体"/>
                <w:sz w:val="21"/>
                <w:szCs w:val="21"/>
                <w:lang w:eastAsia="zh-CN"/>
              </w:rPr>
            </w:pPr>
            <w:r>
              <w:rPr>
                <w:rFonts w:hint="eastAsia" w:ascii="宋体" w:hAnsi="宋体" w:eastAsia="宋体"/>
                <w:b/>
                <w:sz w:val="21"/>
                <w:szCs w:val="21"/>
                <w:lang w:eastAsia="zh-CN"/>
              </w:rPr>
              <w:t>联系电话：</w:t>
            </w:r>
            <w:r>
              <w:rPr>
                <w:rFonts w:hint="eastAsia" w:ascii="宋体" w:hAnsi="宋体" w:eastAsia="宋体"/>
                <w:sz w:val="21"/>
                <w:szCs w:val="21"/>
                <w:lang w:eastAsia="zh-CN"/>
              </w:rPr>
              <w:t>龙卫洋(</w:t>
            </w:r>
            <w:r>
              <w:rPr>
                <w:rFonts w:hint="eastAsia" w:ascii="宋体" w:hAnsi="宋体" w:eastAsia="宋体"/>
                <w:sz w:val="21"/>
                <w:szCs w:val="21"/>
                <w:lang w:val="en-US" w:eastAsia="zh-CN"/>
              </w:rPr>
              <w:t>13528584566</w:t>
            </w:r>
            <w:r>
              <w:rPr>
                <w:rFonts w:ascii="宋体" w:hAnsi="宋体" w:eastAsia="宋体"/>
                <w:sz w:val="21"/>
                <w:szCs w:val="21"/>
                <w:lang w:eastAsia="zh-CN"/>
              </w:rPr>
              <w:t>)</w:t>
            </w:r>
          </w:p>
        </w:tc>
        <w:tc>
          <w:tcPr>
            <w:tcW w:w="4760" w:type="dxa"/>
            <w:gridSpan w:val="5"/>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val="en-US" w:eastAsia="zh-CN"/>
              </w:rPr>
              <w:t xml:space="preserve"> </w:t>
            </w:r>
            <w:r>
              <w:rPr>
                <w:rFonts w:hint="eastAsia" w:ascii="宋体" w:hAnsi="宋体" w:eastAsia="宋体"/>
                <w:b w:val="0"/>
                <w:bCs/>
                <w:sz w:val="21"/>
                <w:szCs w:val="21"/>
                <w:lang w:val="en-US" w:eastAsia="zh-CN"/>
              </w:rPr>
              <w:t>454719937@qq.com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课</w:t>
            </w:r>
            <w:r>
              <w:rPr>
                <w:rFonts w:ascii="宋体" w:hAnsi="宋体" w:eastAsia="宋体"/>
                <w:sz w:val="21"/>
                <w:szCs w:val="21"/>
                <w:lang w:eastAsia="zh-CN"/>
              </w:rPr>
              <w:t>前、课后</w:t>
            </w:r>
            <w:r>
              <w:rPr>
                <w:rFonts w:hint="eastAsia" w:ascii="宋体" w:hAnsi="宋体" w:eastAsia="宋体"/>
                <w:sz w:val="21"/>
                <w:szCs w:val="21"/>
                <w:lang w:eastAsia="zh-CN"/>
              </w:rPr>
              <w:t>，教室</w:t>
            </w:r>
            <w:r>
              <w:rPr>
                <w:rFonts w:ascii="宋体" w:hAnsi="宋体" w:eastAsia="宋体"/>
                <w:sz w:val="21"/>
                <w:szCs w:val="21"/>
                <w:lang w:eastAsia="zh-CN"/>
              </w:rPr>
              <w:t>，交流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Cs/>
                <w:sz w:val="21"/>
                <w:szCs w:val="21"/>
                <w:lang w:eastAsia="zh-CN"/>
              </w:rPr>
              <w:t>林秀清等主编，《经济学基础》，南京大学出版，</w:t>
            </w:r>
            <w:r>
              <w:rPr>
                <w:rFonts w:hint="eastAsia" w:ascii="宋体" w:hAnsi="宋体" w:eastAsia="宋体"/>
                <w:bCs/>
                <w:sz w:val="21"/>
                <w:szCs w:val="21"/>
                <w:lang w:val="en-US" w:eastAsia="zh-CN"/>
              </w:rPr>
              <w:t>2015</w:t>
            </w:r>
          </w:p>
          <w:p>
            <w:pPr>
              <w:tabs>
                <w:tab w:val="left" w:pos="1440"/>
              </w:tabs>
              <w:spacing w:after="0"/>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numPr>
                <w:ilvl w:val="0"/>
                <w:numId w:val="1"/>
              </w:numPr>
              <w:tabs>
                <w:tab w:val="left" w:pos="1440"/>
              </w:tabs>
              <w:spacing w:after="0"/>
              <w:outlineLvl w:val="0"/>
              <w:rPr>
                <w:rFonts w:hint="eastAsia" w:ascii="宋体" w:hAnsi="宋体" w:eastAsia="宋体"/>
                <w:bCs/>
                <w:sz w:val="21"/>
                <w:szCs w:val="21"/>
                <w:lang w:eastAsia="zh-CN"/>
              </w:rPr>
            </w:pPr>
            <w:r>
              <w:rPr>
                <w:rFonts w:hint="eastAsia" w:ascii="宋体" w:hAnsi="宋体" w:eastAsia="宋体"/>
                <w:bCs/>
                <w:sz w:val="21"/>
                <w:szCs w:val="21"/>
                <w:lang w:eastAsia="zh-CN"/>
              </w:rPr>
              <w:t>高鸿业，《西方经济学》200</w:t>
            </w:r>
            <w:r>
              <w:rPr>
                <w:rFonts w:hint="eastAsia" w:ascii="宋体" w:hAnsi="宋体" w:eastAsia="宋体"/>
                <w:bCs/>
                <w:sz w:val="21"/>
                <w:szCs w:val="21"/>
                <w:lang w:val="en-US" w:eastAsia="zh-CN"/>
              </w:rPr>
              <w:t>14</w:t>
            </w:r>
            <w:r>
              <w:rPr>
                <w:rFonts w:hint="eastAsia" w:ascii="宋体" w:hAnsi="宋体" w:eastAsia="宋体"/>
                <w:bCs/>
                <w:sz w:val="21"/>
                <w:szCs w:val="21"/>
                <w:lang w:eastAsia="zh-CN"/>
              </w:rPr>
              <w:t>年9月第</w:t>
            </w:r>
            <w:r>
              <w:rPr>
                <w:rFonts w:hint="eastAsia" w:ascii="宋体" w:hAnsi="宋体" w:eastAsia="宋体"/>
                <w:bCs/>
                <w:sz w:val="21"/>
                <w:szCs w:val="21"/>
                <w:lang w:val="en-US" w:eastAsia="zh-CN"/>
              </w:rPr>
              <w:t>5</w:t>
            </w:r>
            <w:r>
              <w:rPr>
                <w:rFonts w:hint="eastAsia" w:ascii="宋体" w:hAnsi="宋体" w:eastAsia="宋体"/>
                <w:bCs/>
                <w:sz w:val="21"/>
                <w:szCs w:val="21"/>
                <w:lang w:eastAsia="zh-CN"/>
              </w:rPr>
              <w:t>版，中国人民大学出版社；</w:t>
            </w:r>
          </w:p>
          <w:p>
            <w:pPr>
              <w:numPr>
                <w:ilvl w:val="0"/>
                <w:numId w:val="1"/>
              </w:numPr>
              <w:tabs>
                <w:tab w:val="left" w:pos="1440"/>
              </w:tabs>
              <w:spacing w:after="0"/>
              <w:outlineLvl w:val="0"/>
              <w:rPr>
                <w:rFonts w:ascii="宋体" w:hAnsi="宋体" w:eastAsia="宋体"/>
                <w:bCs/>
                <w:sz w:val="21"/>
                <w:szCs w:val="21"/>
                <w:lang w:eastAsia="zh-CN"/>
              </w:rPr>
            </w:pPr>
            <w:r>
              <w:rPr>
                <w:rFonts w:hint="eastAsia" w:ascii="宋体" w:hAnsi="宋体" w:eastAsia="宋体"/>
                <w:bCs/>
                <w:sz w:val="21"/>
                <w:szCs w:val="21"/>
                <w:lang w:eastAsia="zh-CN"/>
              </w:rPr>
              <w:t>何璋主编，</w:t>
            </w:r>
            <w:r>
              <w:rPr>
                <w:rFonts w:hint="eastAsia" w:ascii="宋体" w:hAnsi="宋体" w:eastAsia="宋体"/>
                <w:bCs/>
                <w:sz w:val="21"/>
                <w:szCs w:val="21"/>
                <w:lang w:val="en-US" w:eastAsia="zh-CN"/>
              </w:rPr>
              <w:t xml:space="preserve"> </w:t>
            </w:r>
            <w:r>
              <w:rPr>
                <w:rFonts w:hint="eastAsia" w:ascii="宋体" w:hAnsi="宋体" w:eastAsia="宋体"/>
                <w:bCs/>
                <w:sz w:val="21"/>
                <w:szCs w:val="21"/>
                <w:lang w:eastAsia="zh-CN"/>
              </w:rPr>
              <w:t>《西方经济学》，中国财政经济出版社，2010年6月第2版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keepNext w:val="0"/>
              <w:keepLines w:val="0"/>
              <w:widowControl/>
              <w:suppressLineNumbers w:val="0"/>
              <w:spacing w:before="0" w:beforeAutospacing="0" w:after="0" w:afterAutospacing="0" w:line="400" w:lineRule="exact"/>
              <w:ind w:left="150" w:right="226" w:firstLine="480" w:firstLineChars="200"/>
              <w:jc w:val="both"/>
            </w:pPr>
            <w:r>
              <w:rPr>
                <w:rFonts w:hint="eastAsia" w:ascii="Times New Roman" w:hAnsi="Times New Roman" w:eastAsia="宋体" w:cs="宋体"/>
                <w:color w:val="333333"/>
                <w:kern w:val="0"/>
                <w:sz w:val="24"/>
                <w:szCs w:val="21"/>
                <w:shd w:val="clear" w:fill="FFFFFF"/>
                <w:lang w:val="en-US" w:eastAsia="zh-CN" w:bidi="ar"/>
              </w:rPr>
              <w:t>《经济学原理》是</w:t>
            </w:r>
            <w:r>
              <w:rPr>
                <w:rFonts w:hint="eastAsia" w:eastAsia="宋体" w:cs="宋体"/>
                <w:color w:val="333333"/>
                <w:kern w:val="0"/>
                <w:sz w:val="24"/>
                <w:szCs w:val="21"/>
                <w:shd w:val="clear" w:fill="FFFFFF"/>
                <w:lang w:val="en-US" w:eastAsia="zh-CN" w:bidi="ar"/>
              </w:rPr>
              <w:t>经济类专业和软件专业</w:t>
            </w:r>
            <w:r>
              <w:rPr>
                <w:rFonts w:hint="eastAsia" w:ascii="Times New Roman" w:hAnsi="Times New Roman" w:eastAsia="宋体" w:cs="宋体"/>
                <w:color w:val="333333"/>
                <w:kern w:val="0"/>
                <w:sz w:val="24"/>
                <w:szCs w:val="21"/>
                <w:shd w:val="clear" w:fill="FFFFFF"/>
                <w:lang w:val="en-US" w:eastAsia="zh-CN" w:bidi="ar"/>
              </w:rPr>
              <w:t>的一门专业基础课，</w:t>
            </w:r>
            <w:r>
              <w:rPr>
                <w:rFonts w:ascii="方正书宋简体" w:hAnsi="方正书宋简体" w:eastAsia="方正书宋简体" w:cs="方正书宋简体"/>
                <w:color w:val="333333"/>
                <w:kern w:val="0"/>
                <w:sz w:val="24"/>
                <w:szCs w:val="21"/>
                <w:shd w:val="clear" w:fill="FFFFFF"/>
                <w:lang w:val="en-US" w:eastAsia="zh-CN" w:bidi="ar"/>
              </w:rPr>
              <w:t>主要内容包括：需求、供给与均衡价格，消费者行为理论，生产理论，成本理论，市场理论，要素分配理论，微观经济政策；国民收入核算，国民收入的决定，货币、利率和国民收入，财政政策和货币政策，总需求与总供给模型，通货膨胀与失业，经济增长与经济周期等。通过本课程的学习，使学生对经济学的基本问题和基本观点有比较全面的认识，掌握经济学的基本概念、基本思想、基本分析方法和基本理论，建立起对经济运行的基本思维框架，为进一步学习其它专业课程和专业研究打下理论基础。</w:t>
            </w:r>
          </w:p>
          <w:p>
            <w:pPr>
              <w:tabs>
                <w:tab w:val="left" w:pos="1440"/>
              </w:tabs>
              <w:spacing w:after="0"/>
              <w:outlineLvl w:val="0"/>
              <w:rPr>
                <w:rFonts w:ascii="宋体" w:hAnsi="宋体" w:eastAsia="宋体"/>
                <w:sz w:val="21"/>
                <w:szCs w:val="21"/>
                <w:lang w:eastAsia="zh-CN"/>
              </w:rPr>
            </w:pP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71" w:type="dxa"/>
            <w:gridSpan w:val="6"/>
          </w:tcPr>
          <w:p>
            <w:pPr>
              <w:tabs>
                <w:tab w:val="left" w:pos="1440"/>
              </w:tabs>
              <w:spacing w:after="0"/>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pStyle w:val="15"/>
              <w:numPr>
                <w:ilvl w:val="0"/>
                <w:numId w:val="0"/>
              </w:numPr>
              <w:tabs>
                <w:tab w:val="left" w:pos="1440"/>
              </w:tabs>
              <w:spacing w:after="0"/>
              <w:ind w:left="420" w:leftChars="0"/>
              <w:outlineLvl w:val="0"/>
              <w:rPr>
                <w:rFonts w:hint="eastAsia" w:ascii="宋体" w:hAnsi="宋体" w:eastAsia="宋体"/>
                <w:sz w:val="21"/>
                <w:szCs w:val="21"/>
                <w:lang w:eastAsia="zh-CN"/>
              </w:rPr>
            </w:pPr>
            <w:r>
              <w:rPr>
                <w:rFonts w:hint="eastAsia" w:ascii="宋体" w:hAnsi="宋体" w:eastAsia="宋体"/>
                <w:sz w:val="21"/>
                <w:szCs w:val="21"/>
                <w:lang w:eastAsia="zh-CN"/>
              </w:rPr>
              <w:t>一、经济学原理是经济贸易类专业和</w:t>
            </w:r>
            <w:r>
              <w:rPr>
                <w:rFonts w:hint="eastAsia" w:ascii="宋体" w:hAnsi="宋体" w:eastAsia="宋体"/>
                <w:sz w:val="21"/>
                <w:szCs w:val="21"/>
                <w:lang w:val="en-US" w:eastAsia="zh-CN"/>
              </w:rPr>
              <w:t>IT类专业</w:t>
            </w:r>
            <w:r>
              <w:rPr>
                <w:rFonts w:hint="eastAsia" w:ascii="宋体" w:hAnsi="宋体" w:eastAsia="宋体"/>
                <w:sz w:val="21"/>
                <w:szCs w:val="21"/>
                <w:lang w:eastAsia="zh-CN"/>
              </w:rPr>
              <w:t>的基础课，直接培养学生的经济问题的分析能力，并为后续的专业课奠定基础。 </w:t>
            </w:r>
          </w:p>
          <w:p>
            <w:pPr>
              <w:pStyle w:val="15"/>
              <w:numPr>
                <w:ilvl w:val="0"/>
                <w:numId w:val="0"/>
              </w:numPr>
              <w:tabs>
                <w:tab w:val="left" w:pos="1440"/>
              </w:tabs>
              <w:spacing w:after="0"/>
              <w:ind w:left="420" w:leftChars="0"/>
              <w:outlineLvl w:val="0"/>
              <w:rPr>
                <w:rFonts w:ascii="宋体" w:hAnsi="宋体" w:eastAsia="宋体"/>
                <w:sz w:val="21"/>
                <w:szCs w:val="21"/>
                <w:lang w:eastAsia="zh-CN"/>
              </w:rPr>
            </w:pPr>
            <w:r>
              <w:rPr>
                <w:rFonts w:hint="eastAsia" w:ascii="宋体" w:hAnsi="宋体" w:eastAsia="宋体"/>
                <w:sz w:val="21"/>
                <w:szCs w:val="21"/>
                <w:lang w:eastAsia="zh-CN"/>
              </w:rPr>
              <w:t>二、经济学原理具体教学目的定位为：使学生掌握经济学基本理论、知识，并能用这些理论和知识分析、处理现实经济生活中的问题。</w:t>
            </w:r>
          </w:p>
          <w:p>
            <w:pPr>
              <w:spacing w:after="0"/>
              <w:ind w:firstLine="420" w:firstLineChars="200"/>
              <w:rPr>
                <w:rFonts w:hint="eastAsia" w:ascii="宋体" w:hAnsi="宋体" w:eastAsia="宋体"/>
                <w:sz w:val="21"/>
                <w:szCs w:val="21"/>
                <w:lang w:eastAsia="zh-CN"/>
              </w:rPr>
            </w:pPr>
            <w:r>
              <w:rPr>
                <w:rFonts w:hint="eastAsia" w:ascii="宋体" w:hAnsi="宋体" w:eastAsia="宋体"/>
                <w:sz w:val="21"/>
                <w:szCs w:val="21"/>
                <w:lang w:eastAsia="zh-CN"/>
              </w:rPr>
              <w:t>三、了解经济学的各种概念原理、分析方法及推导过程。</w:t>
            </w:r>
          </w:p>
          <w:p>
            <w:pPr>
              <w:spacing w:after="0"/>
              <w:ind w:firstLine="420" w:firstLineChars="200"/>
              <w:rPr>
                <w:rFonts w:hint="eastAsia" w:ascii="宋体" w:hAnsi="宋体" w:eastAsia="宋体"/>
                <w:sz w:val="21"/>
                <w:szCs w:val="21"/>
                <w:lang w:eastAsia="zh-CN"/>
              </w:rPr>
            </w:pPr>
            <w:r>
              <w:rPr>
                <w:rFonts w:hint="eastAsia" w:ascii="宋体" w:hAnsi="宋体" w:eastAsia="宋体"/>
                <w:sz w:val="21"/>
                <w:szCs w:val="21"/>
                <w:lang w:eastAsia="zh-CN"/>
              </w:rPr>
              <w:t>四、重点理解和掌握市场经济中产品的供给与需求曲线、消费者行为理论、生产与成本的关系、各种市场情况的性质与特点、生产要素、以及各类政府的微观经济政策。</w:t>
            </w:r>
          </w:p>
          <w:p>
            <w:pPr>
              <w:spacing w:after="0"/>
              <w:ind w:firstLine="420" w:firstLineChars="200"/>
              <w:rPr>
                <w:rFonts w:ascii="宋体" w:hAnsi="宋体" w:eastAsia="宋体"/>
                <w:sz w:val="21"/>
                <w:szCs w:val="21"/>
                <w:lang w:eastAsia="zh-CN"/>
              </w:rPr>
            </w:pPr>
            <w:r>
              <w:rPr>
                <w:rFonts w:hint="eastAsia" w:ascii="宋体" w:hAnsi="宋体" w:eastAsia="宋体"/>
                <w:sz w:val="21"/>
                <w:szCs w:val="21"/>
                <w:lang w:eastAsia="zh-CN"/>
              </w:rPr>
              <w:t>五、熟悉宏观经济中的变量及衡量、经济波动的解释、货币政策与财政政策和推动经济增长的因素。</w:t>
            </w:r>
          </w:p>
        </w:tc>
        <w:tc>
          <w:tcPr>
            <w:tcW w:w="3130" w:type="dxa"/>
            <w:gridSpan w:val="4"/>
          </w:tcPr>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r>
              <w:rPr>
                <w:rFonts w:hint="eastAsia" w:ascii="宋体" w:hAnsi="宋体" w:eastAsia="宋体"/>
                <w:sz w:val="21"/>
                <w:szCs w:val="21"/>
                <w:lang w:eastAsia="zh-CN"/>
              </w:rPr>
              <w:t>具有良好的编码能力。至少掌握一门当前国内企业常用的编程语言及其应用开发平台，能够按照软件工程规范编写、调试、维护软件代码。</w:t>
            </w:r>
          </w:p>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r>
              <w:rPr>
                <w:rFonts w:hint="eastAsia" w:ascii="宋体" w:hAnsi="宋体" w:eastAsia="宋体"/>
                <w:sz w:val="21"/>
                <w:szCs w:val="21"/>
                <w:lang w:eastAsia="zh-CN"/>
              </w:rPr>
              <w:t>团队精神和协作能力；</w:t>
            </w:r>
          </w:p>
          <w:p>
            <w:pPr>
              <w:tabs>
                <w:tab w:val="left" w:pos="1440"/>
              </w:tabs>
              <w:spacing w:after="0"/>
              <w:outlineLvl w:val="0"/>
              <w:rPr>
                <w:rFonts w:ascii="宋体" w:hAnsi="宋体" w:eastAsia="宋体"/>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3. </w:t>
            </w:r>
            <w:r>
              <w:rPr>
                <w:rFonts w:hint="eastAsia" w:ascii="宋体" w:hAnsi="宋体" w:eastAsia="宋体"/>
                <w:sz w:val="21"/>
                <w:szCs w:val="21"/>
                <w:lang w:eastAsia="zh-CN"/>
              </w:rPr>
              <w:t>具有较强的软件开发能力，熟悉软件开发流程，掌握不同系统平台上的开发工具，能够独立开发小型的应用软件，参加开发行业软件，并能胜任各环节的具体工作；</w:t>
            </w:r>
          </w:p>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4. </w:t>
            </w:r>
            <w:r>
              <w:rPr>
                <w:rFonts w:hint="eastAsia" w:ascii="宋体" w:hAnsi="宋体" w:eastAsia="宋体"/>
                <w:sz w:val="21"/>
                <w:szCs w:val="21"/>
                <w:lang w:eastAsia="zh-CN"/>
              </w:rPr>
              <w:t>具有一定的系统分析能力。能够在设计师的指导下建立系统模型，并编写软件开发文档；</w:t>
            </w:r>
          </w:p>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5. </w:t>
            </w:r>
            <w:r>
              <w:rPr>
                <w:rFonts w:hint="eastAsia" w:ascii="宋体" w:hAnsi="宋体" w:eastAsia="宋体"/>
                <w:sz w:val="21"/>
                <w:szCs w:val="21"/>
                <w:lang w:eastAsia="zh-CN"/>
              </w:rPr>
              <w:t>有实施、管理、维护软件系统的能力。能够收集、组织、制作、发布网上信息资源，维护信息系统和数据库系统；</w:t>
            </w:r>
          </w:p>
          <w:p>
            <w:pPr>
              <w:tabs>
                <w:tab w:val="left" w:pos="1440"/>
              </w:tabs>
              <w:spacing w:after="0"/>
              <w:outlineLvl w:val="0"/>
              <w:rPr>
                <w:rFonts w:ascii="宋体" w:hAnsi="宋体" w:eastAsia="宋体"/>
                <w:sz w:val="21"/>
                <w:szCs w:val="21"/>
                <w:lang w:eastAsia="zh-CN"/>
              </w:rPr>
            </w:pPr>
            <w:r>
              <w:rPr>
                <w:rFonts w:hint="eastAsia" w:ascii="宋体" w:hAnsi="宋体" w:eastAsia="宋体"/>
                <w:b/>
                <w:sz w:val="21"/>
                <w:szCs w:val="21"/>
                <w:lang w:eastAsia="zh-CN"/>
              </w:rPr>
              <w:t>√核心能力</w:t>
            </w:r>
            <w:r>
              <w:rPr>
                <w:rFonts w:hint="eastAsia" w:ascii="宋体" w:hAnsi="宋体" w:eastAsia="宋体"/>
                <w:b/>
                <w:sz w:val="21"/>
                <w:szCs w:val="21"/>
                <w:lang w:val="en-US" w:eastAsia="zh-CN"/>
              </w:rPr>
              <w:t>6</w:t>
            </w:r>
            <w:r>
              <w:rPr>
                <w:rFonts w:hint="eastAsia" w:ascii="宋体" w:hAnsi="宋体" w:eastAsia="宋体"/>
                <w:b/>
                <w:sz w:val="21"/>
                <w:szCs w:val="21"/>
                <w:lang w:eastAsia="zh-CN"/>
              </w:rPr>
              <w:t>．</w:t>
            </w:r>
            <w:r>
              <w:rPr>
                <w:rFonts w:hint="eastAsia" w:ascii="宋体" w:hAnsi="宋体" w:eastAsia="宋体"/>
                <w:sz w:val="21"/>
                <w:szCs w:val="21"/>
                <w:lang w:eastAsia="zh-CN"/>
              </w:rPr>
              <w:t>理解职业道德、专业伦理与认识社会责任的能力。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09"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1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90"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171"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82"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绪论</w:t>
            </w:r>
          </w:p>
        </w:tc>
        <w:tc>
          <w:tcPr>
            <w:tcW w:w="61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3</w:t>
            </w:r>
          </w:p>
        </w:tc>
        <w:tc>
          <w:tcPr>
            <w:tcW w:w="3990"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使学生了解经济学的这一理论体系的基本框架,明确经济学的研究对象，掌握经济学的基本内容,了解经济学的发展简史和主要研究方法。</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w:t>
            </w:r>
            <w:r>
              <w:rPr>
                <w:rFonts w:ascii="宋体" w:hAnsi="宋体" w:eastAsia="宋体"/>
                <w:sz w:val="21"/>
                <w:szCs w:val="21"/>
                <w:lang w:eastAsia="zh-CN"/>
              </w:rPr>
              <w:t>授</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需求、供给和均衡价格</w:t>
            </w:r>
          </w:p>
        </w:tc>
        <w:tc>
          <w:tcPr>
            <w:tcW w:w="61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4</w:t>
            </w:r>
          </w:p>
        </w:tc>
        <w:tc>
          <w:tcPr>
            <w:tcW w:w="3990"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在了解需求和供给的基本理论、掌握供求规律的基础上，深刻理解并掌握价格形成的条件、过程、变动及其对经济的调节，能运用弹性理论分析、解决一些实际经济问题。</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消费者行为理论</w:t>
            </w:r>
          </w:p>
        </w:tc>
        <w:tc>
          <w:tcPr>
            <w:tcW w:w="61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3</w:t>
            </w:r>
          </w:p>
        </w:tc>
        <w:tc>
          <w:tcPr>
            <w:tcW w:w="3990"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使学生了解效用、基数效用论、序数效用论、消费者均衡、消费者剩余等基本概念，理解边际效用递减规律、边际替代率递减规律的含义，能够运用边际效用分析法和无差异曲线分析法来说明消费者均衡的实现，把握收入效应、替代效应与价格效应三者之间的内在联系。</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eastAsia="zh-CN"/>
              </w:rPr>
              <w:t>+小</w:t>
            </w:r>
            <w:r>
              <w:rPr>
                <w:rFonts w:ascii="宋体" w:hAnsi="宋体" w:eastAsia="宋体"/>
                <w:sz w:val="21"/>
                <w:szCs w:val="21"/>
                <w:lang w:eastAsia="zh-CN"/>
              </w:rPr>
              <w:t>组</w:t>
            </w:r>
            <w:r>
              <w:rPr>
                <w:rFonts w:hint="eastAsia" w:ascii="宋体" w:hAnsi="宋体" w:eastAsia="宋体"/>
                <w:sz w:val="21"/>
                <w:szCs w:val="21"/>
                <w:lang w:eastAsia="zh-CN"/>
              </w:rPr>
              <w:t>讨论</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生产理论</w:t>
            </w:r>
          </w:p>
        </w:tc>
        <w:tc>
          <w:tcPr>
            <w:tcW w:w="61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3990"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了解生产、生产函数、脊线、生产扩展线等基本概念，掌握总产量、平均产量与边际产量的变动规律和它们之间的相互关系，真正理解边际报酬递减规律的意义、规模报酬和两种生产要素最适组合的原则。</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eastAsia="zh-CN"/>
              </w:rPr>
              <w:t>+小</w:t>
            </w:r>
            <w:r>
              <w:rPr>
                <w:rFonts w:ascii="宋体" w:hAnsi="宋体" w:eastAsia="宋体"/>
                <w:sz w:val="21"/>
                <w:szCs w:val="21"/>
                <w:lang w:eastAsia="zh-CN"/>
              </w:rPr>
              <w:t>组</w:t>
            </w:r>
            <w:r>
              <w:rPr>
                <w:rFonts w:hint="eastAsia" w:ascii="宋体" w:hAnsi="宋体" w:eastAsia="宋体"/>
                <w:sz w:val="21"/>
                <w:szCs w:val="21"/>
                <w:lang w:eastAsia="zh-CN"/>
              </w:rPr>
              <w:t>讨论</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5</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厂商理论</w:t>
            </w:r>
          </w:p>
        </w:tc>
        <w:tc>
          <w:tcPr>
            <w:tcW w:w="618" w:type="dxa"/>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4</w:t>
            </w:r>
          </w:p>
        </w:tc>
        <w:tc>
          <w:tcPr>
            <w:tcW w:w="3990"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了解短期成本与长期成本的划分标准；理解成本、收益与利润之间的关系；掌握并运用利润最大化原则说明厂商在生产经营中如何才能实现利润最大化。</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eastAsia="zh-CN"/>
              </w:rPr>
              <w:t>+小</w:t>
            </w:r>
            <w:r>
              <w:rPr>
                <w:rFonts w:ascii="宋体" w:hAnsi="宋体" w:eastAsia="宋体"/>
                <w:sz w:val="21"/>
                <w:szCs w:val="21"/>
                <w:lang w:eastAsia="zh-CN"/>
              </w:rPr>
              <w:t>组</w:t>
            </w:r>
            <w:r>
              <w:rPr>
                <w:rFonts w:hint="eastAsia" w:ascii="宋体" w:hAnsi="宋体" w:eastAsia="宋体"/>
                <w:sz w:val="21"/>
                <w:szCs w:val="21"/>
                <w:lang w:eastAsia="zh-CN"/>
              </w:rPr>
              <w:t>讨论</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w:t>
            </w:r>
          </w:p>
        </w:tc>
        <w:tc>
          <w:tcPr>
            <w:tcW w:w="1709"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分配理论</w:t>
            </w:r>
          </w:p>
        </w:tc>
        <w:tc>
          <w:tcPr>
            <w:tcW w:w="618" w:type="dxa"/>
            <w:tcBorders>
              <w:bottom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3</w:t>
            </w:r>
          </w:p>
        </w:tc>
        <w:tc>
          <w:tcPr>
            <w:tcW w:w="3990" w:type="dxa"/>
            <w:gridSpan w:val="3"/>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理解和掌握生产要素需求的性质，厂商使用生产要素的原则，生产要素价格的决定，以及衡量收入分配平等状况的标准, 能够运用基尼系数说明收入分配的状况。</w:t>
            </w:r>
          </w:p>
        </w:tc>
        <w:tc>
          <w:tcPr>
            <w:tcW w:w="1171"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p>
        </w:tc>
        <w:tc>
          <w:tcPr>
            <w:tcW w:w="10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w:t>
            </w:r>
          </w:p>
        </w:tc>
        <w:tc>
          <w:tcPr>
            <w:tcW w:w="1709"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福利经济学</w:t>
            </w:r>
          </w:p>
        </w:tc>
        <w:tc>
          <w:tcPr>
            <w:tcW w:w="61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3</w:t>
            </w:r>
          </w:p>
        </w:tc>
        <w:tc>
          <w:tcPr>
            <w:tcW w:w="3990" w:type="dxa"/>
            <w:gridSpan w:val="3"/>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解市场机制并不能自动实现资源的最优配置。由于公共物品的生产、外部性以及垄断等的存在，都会导致市场失灵。政府有必要运用微观经济政策来解决某些市场失灵问题。</w:t>
            </w:r>
          </w:p>
        </w:tc>
        <w:tc>
          <w:tcPr>
            <w:tcW w:w="1171"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eastAsia="zh-CN"/>
              </w:rPr>
              <w:t>+小</w:t>
            </w:r>
            <w:r>
              <w:rPr>
                <w:rFonts w:ascii="宋体" w:hAnsi="宋体" w:eastAsia="宋体"/>
                <w:sz w:val="21"/>
                <w:szCs w:val="21"/>
                <w:lang w:eastAsia="zh-CN"/>
              </w:rPr>
              <w:t>组</w:t>
            </w:r>
            <w:r>
              <w:rPr>
                <w:rFonts w:hint="eastAsia" w:ascii="宋体" w:hAnsi="宋体" w:eastAsia="宋体"/>
                <w:sz w:val="21"/>
                <w:szCs w:val="21"/>
                <w:lang w:eastAsia="zh-CN"/>
              </w:rPr>
              <w:t>讨论</w:t>
            </w:r>
          </w:p>
        </w:tc>
        <w:tc>
          <w:tcPr>
            <w:tcW w:w="10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w:t>
            </w:r>
          </w:p>
        </w:tc>
        <w:tc>
          <w:tcPr>
            <w:tcW w:w="170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国民收入核算</w:t>
            </w:r>
          </w:p>
        </w:tc>
        <w:tc>
          <w:tcPr>
            <w:tcW w:w="61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3</w:t>
            </w:r>
          </w:p>
        </w:tc>
        <w:tc>
          <w:tcPr>
            <w:tcW w:w="3990"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正确理解国内生产总值这一总量指标，掌握国民收入核算的三种基本方法，了解国民收入核算中的其他总量指标，即国内生产净值、狭义国民收入、个人收入、个人可支配收入，并弄清这些总量指标之间的相互关系。</w:t>
            </w:r>
          </w:p>
        </w:tc>
        <w:tc>
          <w:tcPr>
            <w:tcW w:w="117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p>
        </w:tc>
        <w:tc>
          <w:tcPr>
            <w:tcW w:w="10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9</w:t>
            </w:r>
          </w:p>
        </w:tc>
        <w:tc>
          <w:tcPr>
            <w:tcW w:w="170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通货膨胀</w:t>
            </w:r>
          </w:p>
        </w:tc>
        <w:tc>
          <w:tcPr>
            <w:tcW w:w="61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990"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了解失业与通货膨胀的含义、种类及其衡量，充分认识失业及通货膨胀对经济的影响，掌握失业与通货膨长之间的变动关系，运用国民收入决定理论，分析失业与通货膨胀的形成原因。</w:t>
            </w:r>
          </w:p>
        </w:tc>
        <w:tc>
          <w:tcPr>
            <w:tcW w:w="117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eastAsia="zh-CN"/>
              </w:rPr>
              <w:t>+小</w:t>
            </w:r>
            <w:r>
              <w:rPr>
                <w:rFonts w:ascii="宋体" w:hAnsi="宋体" w:eastAsia="宋体"/>
                <w:sz w:val="21"/>
                <w:szCs w:val="21"/>
                <w:lang w:eastAsia="zh-CN"/>
              </w:rPr>
              <w:t>组</w:t>
            </w:r>
            <w:r>
              <w:rPr>
                <w:rFonts w:hint="eastAsia" w:ascii="宋体" w:hAnsi="宋体" w:eastAsia="宋体"/>
                <w:sz w:val="21"/>
                <w:szCs w:val="21"/>
                <w:lang w:eastAsia="zh-CN"/>
              </w:rPr>
              <w:t>讨论</w:t>
            </w:r>
          </w:p>
        </w:tc>
        <w:tc>
          <w:tcPr>
            <w:tcW w:w="10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r>
              <w:rPr>
                <w:rFonts w:hint="eastAsia" w:ascii="宋体" w:hAnsi="宋体" w:eastAsia="宋体"/>
                <w:sz w:val="21"/>
                <w:szCs w:val="21"/>
                <w:lang w:val="en-US" w:eastAsia="zh-CN"/>
              </w:rPr>
              <w:t>0</w:t>
            </w:r>
          </w:p>
        </w:tc>
        <w:tc>
          <w:tcPr>
            <w:tcW w:w="170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复习总</w:t>
            </w:r>
            <w:r>
              <w:rPr>
                <w:rFonts w:ascii="宋体" w:hAnsi="宋体" w:eastAsia="宋体"/>
                <w:sz w:val="21"/>
                <w:szCs w:val="21"/>
                <w:lang w:eastAsia="zh-CN"/>
              </w:rPr>
              <w:t>结</w:t>
            </w:r>
          </w:p>
        </w:tc>
        <w:tc>
          <w:tcPr>
            <w:tcW w:w="61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2</w:t>
            </w:r>
          </w:p>
        </w:tc>
        <w:tc>
          <w:tcPr>
            <w:tcW w:w="3990"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课程</w:t>
            </w:r>
            <w:r>
              <w:rPr>
                <w:rFonts w:ascii="宋体" w:hAnsi="宋体" w:eastAsia="宋体"/>
                <w:sz w:val="21"/>
                <w:szCs w:val="21"/>
                <w:lang w:eastAsia="zh-CN"/>
              </w:rPr>
              <w:t>总结</w:t>
            </w:r>
            <w:r>
              <w:rPr>
                <w:rFonts w:hint="eastAsia" w:ascii="宋体" w:hAnsi="宋体" w:eastAsia="宋体"/>
                <w:sz w:val="21"/>
                <w:szCs w:val="21"/>
                <w:lang w:eastAsia="zh-CN"/>
              </w:rPr>
              <w:t>，课程复习</w:t>
            </w:r>
            <w:r>
              <w:rPr>
                <w:rFonts w:ascii="宋体" w:hAnsi="宋体" w:eastAsia="宋体"/>
                <w:sz w:val="21"/>
                <w:szCs w:val="21"/>
                <w:lang w:eastAsia="zh-CN"/>
              </w:rPr>
              <w:t>，</w:t>
            </w:r>
            <w:r>
              <w:rPr>
                <w:rFonts w:hint="eastAsia" w:ascii="宋体" w:hAnsi="宋体" w:eastAsia="宋体"/>
                <w:sz w:val="21"/>
                <w:szCs w:val="21"/>
                <w:lang w:eastAsia="zh-CN"/>
              </w:rPr>
              <w:t>课程</w:t>
            </w:r>
            <w:r>
              <w:rPr>
                <w:rFonts w:ascii="宋体" w:hAnsi="宋体" w:eastAsia="宋体"/>
                <w:sz w:val="21"/>
                <w:szCs w:val="21"/>
                <w:lang w:eastAsia="zh-CN"/>
              </w:rPr>
              <w:t>答疑</w:t>
            </w:r>
          </w:p>
        </w:tc>
        <w:tc>
          <w:tcPr>
            <w:tcW w:w="117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eastAsia="zh-CN"/>
              </w:rPr>
              <w:t>+答疑</w:t>
            </w:r>
          </w:p>
        </w:tc>
        <w:tc>
          <w:tcPr>
            <w:tcW w:w="10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40"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18" w:type="dxa"/>
            <w:tcBorders>
              <w:top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32</w:t>
            </w:r>
          </w:p>
        </w:tc>
        <w:tc>
          <w:tcPr>
            <w:tcW w:w="3990" w:type="dxa"/>
            <w:gridSpan w:val="3"/>
            <w:tcBorders>
              <w:top w:val="single" w:color="auto" w:sz="4" w:space="0"/>
            </w:tcBorders>
            <w:vAlign w:val="center"/>
          </w:tcPr>
          <w:p>
            <w:pPr>
              <w:spacing w:after="0" w:line="0" w:lineRule="atLeast"/>
              <w:rPr>
                <w:rFonts w:ascii="宋体" w:hAnsi="宋体" w:eastAsia="宋体"/>
                <w:sz w:val="21"/>
                <w:szCs w:val="21"/>
              </w:rPr>
            </w:pPr>
          </w:p>
        </w:tc>
        <w:tc>
          <w:tcPr>
            <w:tcW w:w="1171" w:type="dxa"/>
            <w:gridSpan w:val="2"/>
            <w:tcBorders>
              <w:top w:val="single" w:color="auto" w:sz="4" w:space="0"/>
            </w:tcBorders>
            <w:vAlign w:val="center"/>
          </w:tcPr>
          <w:p>
            <w:pPr>
              <w:spacing w:after="0" w:line="0" w:lineRule="atLeast"/>
              <w:rPr>
                <w:rFonts w:ascii="宋体" w:hAnsi="宋体" w:eastAsia="宋体"/>
                <w:sz w:val="21"/>
                <w:szCs w:val="21"/>
              </w:rPr>
            </w:pPr>
          </w:p>
        </w:tc>
        <w:tc>
          <w:tcPr>
            <w:tcW w:w="1082"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81"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655"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65"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Merge w:val="restart"/>
            <w:vAlign w:val="center"/>
          </w:tcPr>
          <w:p>
            <w:pPr>
              <w:snapToGrid w:val="0"/>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作业</w:t>
            </w:r>
          </w:p>
        </w:tc>
        <w:tc>
          <w:tcPr>
            <w:tcW w:w="1350" w:type="dxa"/>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c>
          <w:tcPr>
            <w:tcW w:w="5655"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不</w:t>
            </w:r>
            <w:r>
              <w:rPr>
                <w:rFonts w:ascii="宋体" w:hAnsi="宋体" w:eastAsia="宋体"/>
                <w:sz w:val="21"/>
                <w:szCs w:val="21"/>
                <w:lang w:eastAsia="zh-CN"/>
              </w:rPr>
              <w:t>抄袭，独立完成，</w:t>
            </w:r>
            <w:r>
              <w:rPr>
                <w:rFonts w:hint="eastAsia" w:ascii="宋体" w:hAnsi="宋体" w:eastAsia="宋体"/>
                <w:sz w:val="21"/>
                <w:szCs w:val="21"/>
                <w:lang w:eastAsia="zh-CN"/>
              </w:rPr>
              <w:t>书</w:t>
            </w:r>
            <w:r>
              <w:rPr>
                <w:rFonts w:ascii="宋体" w:hAnsi="宋体" w:eastAsia="宋体"/>
                <w:sz w:val="21"/>
                <w:szCs w:val="21"/>
                <w:lang w:eastAsia="zh-CN"/>
              </w:rPr>
              <w:t>写工整，答题正确</w:t>
            </w:r>
          </w:p>
        </w:tc>
        <w:tc>
          <w:tcPr>
            <w:tcW w:w="1565"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1</w:t>
            </w:r>
            <w:r>
              <w:rPr>
                <w:rFonts w:hint="eastAsia"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Merge w:val="continue"/>
            <w:vAlign w:val="center"/>
          </w:tcPr>
          <w:p>
            <w:pPr>
              <w:snapToGrid w:val="0"/>
              <w:spacing w:after="0" w:line="0" w:lineRule="atLeast"/>
              <w:rPr>
                <w:rFonts w:ascii="宋体" w:hAnsi="宋体" w:eastAsia="宋体"/>
                <w:sz w:val="21"/>
                <w:szCs w:val="21"/>
                <w:lang w:eastAsia="zh-CN"/>
              </w:rPr>
            </w:pPr>
          </w:p>
        </w:tc>
        <w:tc>
          <w:tcPr>
            <w:tcW w:w="1350" w:type="dxa"/>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小组讨论</w:t>
            </w:r>
          </w:p>
        </w:tc>
        <w:tc>
          <w:tcPr>
            <w:tcW w:w="5655"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积极参与，独立思考，讨论结论</w:t>
            </w:r>
          </w:p>
        </w:tc>
        <w:tc>
          <w:tcPr>
            <w:tcW w:w="1565"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10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jc w:val="center"/>
        </w:trPr>
        <w:tc>
          <w:tcPr>
            <w:tcW w:w="831" w:type="dxa"/>
            <w:vAlign w:val="center"/>
          </w:tcPr>
          <w:p>
            <w:pPr>
              <w:snapToGrid w:val="0"/>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出勤</w:t>
            </w:r>
          </w:p>
        </w:tc>
        <w:tc>
          <w:tcPr>
            <w:tcW w:w="1350" w:type="dxa"/>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签到或点名</w:t>
            </w:r>
          </w:p>
        </w:tc>
        <w:tc>
          <w:tcPr>
            <w:tcW w:w="5655"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迟到、缺课、旷课节数</w:t>
            </w:r>
          </w:p>
        </w:tc>
        <w:tc>
          <w:tcPr>
            <w:tcW w:w="1565" w:type="dxa"/>
            <w:gridSpan w:val="2"/>
            <w:vAlign w:val="center"/>
          </w:tcPr>
          <w:p>
            <w:pPr>
              <w:snapToGrid w:val="0"/>
              <w:spacing w:after="0" w:line="0" w:lineRule="atLeast"/>
              <w:ind w:left="180"/>
              <w:rPr>
                <w:rFonts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81"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期末</w:t>
            </w:r>
            <w:r>
              <w:rPr>
                <w:rFonts w:ascii="宋体" w:hAnsi="宋体" w:eastAsia="宋体"/>
                <w:sz w:val="21"/>
                <w:szCs w:val="21"/>
                <w:lang w:eastAsia="zh-CN"/>
              </w:rPr>
              <w:t>考试</w:t>
            </w:r>
          </w:p>
        </w:tc>
        <w:tc>
          <w:tcPr>
            <w:tcW w:w="5655"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书</w:t>
            </w:r>
            <w:r>
              <w:rPr>
                <w:rFonts w:ascii="宋体" w:hAnsi="宋体" w:eastAsia="宋体"/>
                <w:sz w:val="21"/>
                <w:szCs w:val="21"/>
                <w:lang w:eastAsia="zh-CN"/>
              </w:rPr>
              <w:t>写工整，</w:t>
            </w:r>
            <w:r>
              <w:rPr>
                <w:rFonts w:hint="eastAsia" w:ascii="宋体" w:hAnsi="宋体" w:eastAsia="宋体"/>
                <w:sz w:val="21"/>
                <w:szCs w:val="21"/>
                <w:lang w:eastAsia="zh-CN"/>
              </w:rPr>
              <w:t>答题</w:t>
            </w:r>
            <w:r>
              <w:rPr>
                <w:rFonts w:ascii="宋体" w:hAnsi="宋体" w:eastAsia="宋体"/>
                <w:sz w:val="21"/>
                <w:szCs w:val="21"/>
                <w:lang w:eastAsia="zh-CN"/>
              </w:rPr>
              <w:t>正确</w:t>
            </w:r>
          </w:p>
        </w:tc>
        <w:tc>
          <w:tcPr>
            <w:tcW w:w="1565"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70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大纲编写时间：2017年9月</w:t>
            </w:r>
            <w:r>
              <w:rPr>
                <w:rFonts w:hint="eastAsia" w:ascii="宋体" w:hAnsi="宋体" w:eastAsia="宋体"/>
                <w:b/>
                <w:sz w:val="21"/>
                <w:szCs w:val="21"/>
                <w:lang w:val="en-US" w:eastAsia="zh-CN"/>
              </w:rPr>
              <w:t>6</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1" w:hRule="atLeast"/>
          <w:jc w:val="center"/>
        </w:trPr>
        <w:tc>
          <w:tcPr>
            <w:tcW w:w="9401" w:type="dxa"/>
            <w:gridSpan w:val="10"/>
          </w:tcPr>
          <w:p>
            <w:pPr>
              <w:tabs>
                <w:tab w:val="left" w:pos="1440"/>
              </w:tabs>
              <w:spacing w:after="0" w:line="0" w:lineRule="atLeast"/>
              <w:jc w:val="left"/>
              <w:outlineLvl w:val="0"/>
              <w:rPr>
                <w:rFonts w:ascii="宋体" w:hAnsi="宋体" w:eastAsia="宋体"/>
                <w:b/>
                <w:sz w:val="21"/>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bookmarkStart w:id="0" w:name="_GoBack"/>
            <w:bookmarkEnd w:id="0"/>
          </w:p>
          <w:p>
            <w:pPr>
              <w:spacing w:after="0" w:line="0" w:lineRule="atLeast"/>
              <w:ind w:firstLine="945" w:firstLineChars="450"/>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keepNext w:val="0"/>
        <w:keepLines w:val="0"/>
        <w:pageBreakBefore w:val="0"/>
        <w:widowControl/>
        <w:kinsoku/>
        <w:wordWrap/>
        <w:overflowPunct/>
        <w:topLinePunct w:val="0"/>
        <w:autoSpaceDE/>
        <w:autoSpaceDN/>
        <w:bidi w:val="0"/>
        <w:adjustRightInd/>
        <w:snapToGrid/>
        <w:spacing w:after="120" w:line="260" w:lineRule="exact"/>
        <w:ind w:left="738" w:right="0" w:rightChars="0" w:hanging="738" w:hangingChars="350"/>
        <w:jc w:val="both"/>
        <w:textAlignment w:val="auto"/>
        <w:outlineLvl w:val="9"/>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napToGrid/>
        <w:spacing w:after="120" w:line="260" w:lineRule="exact"/>
        <w:ind w:left="738" w:right="0" w:rightChars="0" w:hanging="738" w:hangingChars="350"/>
        <w:jc w:val="both"/>
        <w:textAlignment w:val="auto"/>
        <w:outlineLvl w:val="9"/>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napToGrid/>
        <w:spacing w:after="120" w:line="260" w:lineRule="exact"/>
        <w:ind w:left="738" w:right="0" w:rightChars="0" w:hanging="738" w:hangingChars="350"/>
        <w:jc w:val="both"/>
        <w:textAlignment w:val="auto"/>
        <w:outlineLvl w:val="9"/>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keepNext w:val="0"/>
        <w:keepLines w:val="0"/>
        <w:pageBreakBefore w:val="0"/>
        <w:widowControl/>
        <w:kinsoku/>
        <w:wordWrap/>
        <w:overflowPunct/>
        <w:topLinePunct w:val="0"/>
        <w:autoSpaceDE/>
        <w:autoSpaceDN/>
        <w:bidi w:val="0"/>
        <w:adjustRightInd/>
        <w:snapToGrid/>
        <w:spacing w:after="120" w:line="260" w:lineRule="exact"/>
        <w:ind w:right="0" w:rightChars="0"/>
        <w:jc w:val="both"/>
        <w:textAlignment w:val="auto"/>
        <w:outlineLvl w:val="9"/>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footerReference r:id="rId3" w:type="default"/>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Segoe Print">
    <w:panose1 w:val="02000600000000000000"/>
    <w:charset w:val="00"/>
    <w:family w:val="auto"/>
    <w:pitch w:val="default"/>
    <w:sig w:usb0="0000028F" w:usb1="00000000" w:usb2="00000000" w:usb3="00000000" w:csb0="2000009F" w:csb1="47010000"/>
  </w:font>
  <w:font w:name="方正书宋简体">
    <w:altName w:val="宋体"/>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0364A"/>
    <w:multiLevelType w:val="singleLevel"/>
    <w:tmpl w:val="59B0364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1441"/>
    <w:rsid w:val="00004A6D"/>
    <w:rsid w:val="000073D0"/>
    <w:rsid w:val="00033C7D"/>
    <w:rsid w:val="00036AF3"/>
    <w:rsid w:val="00041A32"/>
    <w:rsid w:val="000471C6"/>
    <w:rsid w:val="00047A12"/>
    <w:rsid w:val="000538AD"/>
    <w:rsid w:val="000576D6"/>
    <w:rsid w:val="00061F27"/>
    <w:rsid w:val="0006230F"/>
    <w:rsid w:val="00064267"/>
    <w:rsid w:val="0006698D"/>
    <w:rsid w:val="000679AD"/>
    <w:rsid w:val="0007472A"/>
    <w:rsid w:val="00080AA4"/>
    <w:rsid w:val="00085E3A"/>
    <w:rsid w:val="00086C0E"/>
    <w:rsid w:val="00087B74"/>
    <w:rsid w:val="000908FE"/>
    <w:rsid w:val="00090FAC"/>
    <w:rsid w:val="000950D7"/>
    <w:rsid w:val="0009548B"/>
    <w:rsid w:val="000A17C0"/>
    <w:rsid w:val="000B2633"/>
    <w:rsid w:val="000B2E1A"/>
    <w:rsid w:val="000B5E39"/>
    <w:rsid w:val="000B626E"/>
    <w:rsid w:val="000C2407"/>
    <w:rsid w:val="000C2D4A"/>
    <w:rsid w:val="000D02F1"/>
    <w:rsid w:val="000E0AE8"/>
    <w:rsid w:val="000E52C1"/>
    <w:rsid w:val="000E704D"/>
    <w:rsid w:val="000F3C45"/>
    <w:rsid w:val="000F7F78"/>
    <w:rsid w:val="001058D0"/>
    <w:rsid w:val="00113514"/>
    <w:rsid w:val="0011603F"/>
    <w:rsid w:val="00122307"/>
    <w:rsid w:val="001258DD"/>
    <w:rsid w:val="00131556"/>
    <w:rsid w:val="0013693E"/>
    <w:rsid w:val="00141EC8"/>
    <w:rsid w:val="0014311A"/>
    <w:rsid w:val="001455E0"/>
    <w:rsid w:val="00150E03"/>
    <w:rsid w:val="00155E5A"/>
    <w:rsid w:val="0015626E"/>
    <w:rsid w:val="00171228"/>
    <w:rsid w:val="0017326E"/>
    <w:rsid w:val="00174D36"/>
    <w:rsid w:val="00187D39"/>
    <w:rsid w:val="001A54DD"/>
    <w:rsid w:val="001A5ECE"/>
    <w:rsid w:val="001B31E9"/>
    <w:rsid w:val="001B38A9"/>
    <w:rsid w:val="001B5634"/>
    <w:rsid w:val="001B7098"/>
    <w:rsid w:val="001C0173"/>
    <w:rsid w:val="001D28E8"/>
    <w:rsid w:val="001D4468"/>
    <w:rsid w:val="001E10E5"/>
    <w:rsid w:val="001E124D"/>
    <w:rsid w:val="001E3F30"/>
    <w:rsid w:val="001F20BC"/>
    <w:rsid w:val="001F3A94"/>
    <w:rsid w:val="001F4BCB"/>
    <w:rsid w:val="0020141D"/>
    <w:rsid w:val="00203FF0"/>
    <w:rsid w:val="0020474D"/>
    <w:rsid w:val="002111AE"/>
    <w:rsid w:val="00211AE2"/>
    <w:rsid w:val="0021290D"/>
    <w:rsid w:val="00225A30"/>
    <w:rsid w:val="00227119"/>
    <w:rsid w:val="002277AA"/>
    <w:rsid w:val="00232F54"/>
    <w:rsid w:val="0024107F"/>
    <w:rsid w:val="00241AA0"/>
    <w:rsid w:val="002428E4"/>
    <w:rsid w:val="00246566"/>
    <w:rsid w:val="00247F6F"/>
    <w:rsid w:val="002550A4"/>
    <w:rsid w:val="00262413"/>
    <w:rsid w:val="00263015"/>
    <w:rsid w:val="00267EE9"/>
    <w:rsid w:val="002869AE"/>
    <w:rsid w:val="00287BDD"/>
    <w:rsid w:val="00292A61"/>
    <w:rsid w:val="002B1530"/>
    <w:rsid w:val="002B18BC"/>
    <w:rsid w:val="002B1FF6"/>
    <w:rsid w:val="002B42EB"/>
    <w:rsid w:val="002C2305"/>
    <w:rsid w:val="002C23E9"/>
    <w:rsid w:val="002C3937"/>
    <w:rsid w:val="002C3D22"/>
    <w:rsid w:val="002C457A"/>
    <w:rsid w:val="002D1E80"/>
    <w:rsid w:val="002D49B7"/>
    <w:rsid w:val="002D5C18"/>
    <w:rsid w:val="002E27E1"/>
    <w:rsid w:val="002E2FDA"/>
    <w:rsid w:val="002E355D"/>
    <w:rsid w:val="002E77E8"/>
    <w:rsid w:val="002E7E11"/>
    <w:rsid w:val="002F1241"/>
    <w:rsid w:val="00302A6B"/>
    <w:rsid w:val="00302BCB"/>
    <w:rsid w:val="003044FA"/>
    <w:rsid w:val="00315032"/>
    <w:rsid w:val="003151DB"/>
    <w:rsid w:val="00315B63"/>
    <w:rsid w:val="00316504"/>
    <w:rsid w:val="003169B4"/>
    <w:rsid w:val="0034134F"/>
    <w:rsid w:val="00346429"/>
    <w:rsid w:val="003470D1"/>
    <w:rsid w:val="003549EF"/>
    <w:rsid w:val="003559C5"/>
    <w:rsid w:val="00364553"/>
    <w:rsid w:val="00370BD8"/>
    <w:rsid w:val="00372F95"/>
    <w:rsid w:val="0037533B"/>
    <w:rsid w:val="0037561C"/>
    <w:rsid w:val="003961BA"/>
    <w:rsid w:val="00397372"/>
    <w:rsid w:val="003B2324"/>
    <w:rsid w:val="003B3491"/>
    <w:rsid w:val="003B63AE"/>
    <w:rsid w:val="003B6829"/>
    <w:rsid w:val="003B7BF4"/>
    <w:rsid w:val="003C1476"/>
    <w:rsid w:val="003C2495"/>
    <w:rsid w:val="003C66D8"/>
    <w:rsid w:val="003C779F"/>
    <w:rsid w:val="003C7931"/>
    <w:rsid w:val="003D128D"/>
    <w:rsid w:val="003D3EF7"/>
    <w:rsid w:val="003D5DCC"/>
    <w:rsid w:val="003E03BD"/>
    <w:rsid w:val="003E211A"/>
    <w:rsid w:val="003E2F8B"/>
    <w:rsid w:val="003E66A6"/>
    <w:rsid w:val="003F27A3"/>
    <w:rsid w:val="003F2950"/>
    <w:rsid w:val="003F311E"/>
    <w:rsid w:val="003F33A4"/>
    <w:rsid w:val="0041076B"/>
    <w:rsid w:val="00412E32"/>
    <w:rsid w:val="00412E73"/>
    <w:rsid w:val="00413D10"/>
    <w:rsid w:val="004141BF"/>
    <w:rsid w:val="00414FC8"/>
    <w:rsid w:val="004172A2"/>
    <w:rsid w:val="0042340B"/>
    <w:rsid w:val="00430F9F"/>
    <w:rsid w:val="00431501"/>
    <w:rsid w:val="00433F56"/>
    <w:rsid w:val="004433A5"/>
    <w:rsid w:val="00444896"/>
    <w:rsid w:val="00451125"/>
    <w:rsid w:val="004514AD"/>
    <w:rsid w:val="00452C2F"/>
    <w:rsid w:val="00456C4D"/>
    <w:rsid w:val="00457E42"/>
    <w:rsid w:val="004604B5"/>
    <w:rsid w:val="00466573"/>
    <w:rsid w:val="004700D6"/>
    <w:rsid w:val="004707B9"/>
    <w:rsid w:val="004719C4"/>
    <w:rsid w:val="00476241"/>
    <w:rsid w:val="004854C9"/>
    <w:rsid w:val="00491656"/>
    <w:rsid w:val="00495195"/>
    <w:rsid w:val="00496C3D"/>
    <w:rsid w:val="0049725C"/>
    <w:rsid w:val="004A4441"/>
    <w:rsid w:val="004A45FC"/>
    <w:rsid w:val="004A4DC0"/>
    <w:rsid w:val="004B0234"/>
    <w:rsid w:val="004B183C"/>
    <w:rsid w:val="004B3994"/>
    <w:rsid w:val="004B44B4"/>
    <w:rsid w:val="004B51A3"/>
    <w:rsid w:val="004B58C6"/>
    <w:rsid w:val="004B6B48"/>
    <w:rsid w:val="004C07F4"/>
    <w:rsid w:val="004C6A11"/>
    <w:rsid w:val="004C6A13"/>
    <w:rsid w:val="004E0481"/>
    <w:rsid w:val="004E2318"/>
    <w:rsid w:val="004E25B3"/>
    <w:rsid w:val="004E5A35"/>
    <w:rsid w:val="004E7804"/>
    <w:rsid w:val="004F1A21"/>
    <w:rsid w:val="004F2D5F"/>
    <w:rsid w:val="00500BB3"/>
    <w:rsid w:val="00512AD4"/>
    <w:rsid w:val="0051401D"/>
    <w:rsid w:val="005170EB"/>
    <w:rsid w:val="00527B1E"/>
    <w:rsid w:val="00540738"/>
    <w:rsid w:val="00541C7A"/>
    <w:rsid w:val="005431D7"/>
    <w:rsid w:val="00544C9A"/>
    <w:rsid w:val="00545427"/>
    <w:rsid w:val="00556095"/>
    <w:rsid w:val="00557CE0"/>
    <w:rsid w:val="00562D6B"/>
    <w:rsid w:val="005639AB"/>
    <w:rsid w:val="00575FC9"/>
    <w:rsid w:val="00576B01"/>
    <w:rsid w:val="0058043D"/>
    <w:rsid w:val="0058586D"/>
    <w:rsid w:val="005911D3"/>
    <w:rsid w:val="005949E8"/>
    <w:rsid w:val="0059687A"/>
    <w:rsid w:val="005B1A2E"/>
    <w:rsid w:val="005B392A"/>
    <w:rsid w:val="005B3C4D"/>
    <w:rsid w:val="005D2390"/>
    <w:rsid w:val="005D74D0"/>
    <w:rsid w:val="005E3216"/>
    <w:rsid w:val="005E38E4"/>
    <w:rsid w:val="005F174F"/>
    <w:rsid w:val="005F1CB1"/>
    <w:rsid w:val="005F40F8"/>
    <w:rsid w:val="005F5CF0"/>
    <w:rsid w:val="006018E5"/>
    <w:rsid w:val="006038AD"/>
    <w:rsid w:val="00606621"/>
    <w:rsid w:val="00614E0A"/>
    <w:rsid w:val="006166B3"/>
    <w:rsid w:val="00617A69"/>
    <w:rsid w:val="006223FA"/>
    <w:rsid w:val="0062495C"/>
    <w:rsid w:val="0063410F"/>
    <w:rsid w:val="006341A0"/>
    <w:rsid w:val="006452E0"/>
    <w:rsid w:val="0065651C"/>
    <w:rsid w:val="00667ED8"/>
    <w:rsid w:val="00673BDC"/>
    <w:rsid w:val="00681FDA"/>
    <w:rsid w:val="00682F55"/>
    <w:rsid w:val="00683DFB"/>
    <w:rsid w:val="0068477B"/>
    <w:rsid w:val="006950BE"/>
    <w:rsid w:val="006962D1"/>
    <w:rsid w:val="006A2CAD"/>
    <w:rsid w:val="006A57B1"/>
    <w:rsid w:val="006B26E0"/>
    <w:rsid w:val="006B7981"/>
    <w:rsid w:val="006C7B2C"/>
    <w:rsid w:val="006D04D2"/>
    <w:rsid w:val="006D5DEB"/>
    <w:rsid w:val="006E5023"/>
    <w:rsid w:val="006F41B7"/>
    <w:rsid w:val="006F5D71"/>
    <w:rsid w:val="006F7260"/>
    <w:rsid w:val="00701C03"/>
    <w:rsid w:val="00701D56"/>
    <w:rsid w:val="007177E7"/>
    <w:rsid w:val="007255E0"/>
    <w:rsid w:val="00735FDE"/>
    <w:rsid w:val="0074269A"/>
    <w:rsid w:val="00744D9B"/>
    <w:rsid w:val="0075313E"/>
    <w:rsid w:val="00753E71"/>
    <w:rsid w:val="00754A3C"/>
    <w:rsid w:val="00756B00"/>
    <w:rsid w:val="007635ED"/>
    <w:rsid w:val="00766ACB"/>
    <w:rsid w:val="00770F0D"/>
    <w:rsid w:val="00772D45"/>
    <w:rsid w:val="00773856"/>
    <w:rsid w:val="00776AF2"/>
    <w:rsid w:val="007807D1"/>
    <w:rsid w:val="00785779"/>
    <w:rsid w:val="0078654D"/>
    <w:rsid w:val="00787394"/>
    <w:rsid w:val="00790836"/>
    <w:rsid w:val="007918A7"/>
    <w:rsid w:val="007A154B"/>
    <w:rsid w:val="007A51C7"/>
    <w:rsid w:val="007A51D4"/>
    <w:rsid w:val="007A6CC5"/>
    <w:rsid w:val="007B0C9B"/>
    <w:rsid w:val="007C288B"/>
    <w:rsid w:val="007C2C15"/>
    <w:rsid w:val="007D185F"/>
    <w:rsid w:val="007E2089"/>
    <w:rsid w:val="007F4895"/>
    <w:rsid w:val="007F4F92"/>
    <w:rsid w:val="00805905"/>
    <w:rsid w:val="00806A41"/>
    <w:rsid w:val="0081362B"/>
    <w:rsid w:val="008147FF"/>
    <w:rsid w:val="00815F78"/>
    <w:rsid w:val="008160EE"/>
    <w:rsid w:val="00827AB2"/>
    <w:rsid w:val="00841DB4"/>
    <w:rsid w:val="0084553C"/>
    <w:rsid w:val="008466D4"/>
    <w:rsid w:val="00846B38"/>
    <w:rsid w:val="008512DF"/>
    <w:rsid w:val="00851445"/>
    <w:rsid w:val="00852A6D"/>
    <w:rsid w:val="00855020"/>
    <w:rsid w:val="008566E6"/>
    <w:rsid w:val="00861D3F"/>
    <w:rsid w:val="00863E5C"/>
    <w:rsid w:val="00871AF9"/>
    <w:rsid w:val="0088151F"/>
    <w:rsid w:val="00885E54"/>
    <w:rsid w:val="00885EED"/>
    <w:rsid w:val="008913DE"/>
    <w:rsid w:val="0089142B"/>
    <w:rsid w:val="00891436"/>
    <w:rsid w:val="00892ADC"/>
    <w:rsid w:val="00892D8A"/>
    <w:rsid w:val="0089553E"/>
    <w:rsid w:val="00896971"/>
    <w:rsid w:val="00897AFB"/>
    <w:rsid w:val="008A10B3"/>
    <w:rsid w:val="008A2CBB"/>
    <w:rsid w:val="008B49F5"/>
    <w:rsid w:val="008B5A74"/>
    <w:rsid w:val="008C4E46"/>
    <w:rsid w:val="008C68C3"/>
    <w:rsid w:val="008D274E"/>
    <w:rsid w:val="008E0172"/>
    <w:rsid w:val="008F3CE4"/>
    <w:rsid w:val="008F6642"/>
    <w:rsid w:val="00903FE9"/>
    <w:rsid w:val="00911A70"/>
    <w:rsid w:val="00916FD7"/>
    <w:rsid w:val="00917C66"/>
    <w:rsid w:val="00931310"/>
    <w:rsid w:val="00931FE8"/>
    <w:rsid w:val="009349EE"/>
    <w:rsid w:val="009407C1"/>
    <w:rsid w:val="00940933"/>
    <w:rsid w:val="009437A9"/>
    <w:rsid w:val="009460A6"/>
    <w:rsid w:val="009473B0"/>
    <w:rsid w:val="009537D7"/>
    <w:rsid w:val="0095615C"/>
    <w:rsid w:val="009606F7"/>
    <w:rsid w:val="00963243"/>
    <w:rsid w:val="00965B5E"/>
    <w:rsid w:val="0096629C"/>
    <w:rsid w:val="00975AA6"/>
    <w:rsid w:val="009815F6"/>
    <w:rsid w:val="00986A80"/>
    <w:rsid w:val="00987948"/>
    <w:rsid w:val="00991817"/>
    <w:rsid w:val="009927AB"/>
    <w:rsid w:val="00996864"/>
    <w:rsid w:val="009A2B5C"/>
    <w:rsid w:val="009A4ABD"/>
    <w:rsid w:val="009B1339"/>
    <w:rsid w:val="009B3EAE"/>
    <w:rsid w:val="009B521B"/>
    <w:rsid w:val="009C024F"/>
    <w:rsid w:val="009C3354"/>
    <w:rsid w:val="009C4908"/>
    <w:rsid w:val="009C70C8"/>
    <w:rsid w:val="009C7FBA"/>
    <w:rsid w:val="009D1970"/>
    <w:rsid w:val="009D3079"/>
    <w:rsid w:val="009D7EF1"/>
    <w:rsid w:val="009F5988"/>
    <w:rsid w:val="00A056FA"/>
    <w:rsid w:val="00A20E6C"/>
    <w:rsid w:val="00A40B84"/>
    <w:rsid w:val="00A4543C"/>
    <w:rsid w:val="00A50094"/>
    <w:rsid w:val="00A52C95"/>
    <w:rsid w:val="00A659A5"/>
    <w:rsid w:val="00A73A8F"/>
    <w:rsid w:val="00A75AE5"/>
    <w:rsid w:val="00A76833"/>
    <w:rsid w:val="00A81AB3"/>
    <w:rsid w:val="00A8235A"/>
    <w:rsid w:val="00A8450A"/>
    <w:rsid w:val="00A84D68"/>
    <w:rsid w:val="00A85774"/>
    <w:rsid w:val="00A92941"/>
    <w:rsid w:val="00A96B5C"/>
    <w:rsid w:val="00A97ED1"/>
    <w:rsid w:val="00AA199F"/>
    <w:rsid w:val="00AA7E3E"/>
    <w:rsid w:val="00AB00C2"/>
    <w:rsid w:val="00AC0B28"/>
    <w:rsid w:val="00AC4907"/>
    <w:rsid w:val="00AC6670"/>
    <w:rsid w:val="00AC7D62"/>
    <w:rsid w:val="00AD5B92"/>
    <w:rsid w:val="00AD5E60"/>
    <w:rsid w:val="00AE19E3"/>
    <w:rsid w:val="00AE1F85"/>
    <w:rsid w:val="00AE28D2"/>
    <w:rsid w:val="00AE48DD"/>
    <w:rsid w:val="00AE4B84"/>
    <w:rsid w:val="00AF0DC1"/>
    <w:rsid w:val="00B053EC"/>
    <w:rsid w:val="00B076F8"/>
    <w:rsid w:val="00B15929"/>
    <w:rsid w:val="00B1758F"/>
    <w:rsid w:val="00B1777C"/>
    <w:rsid w:val="00B20141"/>
    <w:rsid w:val="00B22829"/>
    <w:rsid w:val="00B2417F"/>
    <w:rsid w:val="00B2498F"/>
    <w:rsid w:val="00B27FDD"/>
    <w:rsid w:val="00B401EA"/>
    <w:rsid w:val="00B44BF9"/>
    <w:rsid w:val="00B47834"/>
    <w:rsid w:val="00B504DE"/>
    <w:rsid w:val="00B540B4"/>
    <w:rsid w:val="00B66E73"/>
    <w:rsid w:val="00B71C1B"/>
    <w:rsid w:val="00B737A8"/>
    <w:rsid w:val="00B91478"/>
    <w:rsid w:val="00BA022E"/>
    <w:rsid w:val="00BA0BA3"/>
    <w:rsid w:val="00BA1E68"/>
    <w:rsid w:val="00BB0CBF"/>
    <w:rsid w:val="00BB35F5"/>
    <w:rsid w:val="00BB3901"/>
    <w:rsid w:val="00BC0995"/>
    <w:rsid w:val="00BC65F4"/>
    <w:rsid w:val="00BD5161"/>
    <w:rsid w:val="00BD51C8"/>
    <w:rsid w:val="00BD5E19"/>
    <w:rsid w:val="00BE3A1B"/>
    <w:rsid w:val="00BE7E03"/>
    <w:rsid w:val="00BF0A2D"/>
    <w:rsid w:val="00BF5EDE"/>
    <w:rsid w:val="00C03B4F"/>
    <w:rsid w:val="00C0636E"/>
    <w:rsid w:val="00C162AD"/>
    <w:rsid w:val="00C20099"/>
    <w:rsid w:val="00C311DA"/>
    <w:rsid w:val="00C351E9"/>
    <w:rsid w:val="00C36FE7"/>
    <w:rsid w:val="00C37AA4"/>
    <w:rsid w:val="00C40C9D"/>
    <w:rsid w:val="00C41D05"/>
    <w:rsid w:val="00C470AA"/>
    <w:rsid w:val="00C47E08"/>
    <w:rsid w:val="00C5088E"/>
    <w:rsid w:val="00C51D7C"/>
    <w:rsid w:val="00C550A5"/>
    <w:rsid w:val="00C573F5"/>
    <w:rsid w:val="00C65946"/>
    <w:rsid w:val="00C705DD"/>
    <w:rsid w:val="00C733E9"/>
    <w:rsid w:val="00C76FA2"/>
    <w:rsid w:val="00C85CD9"/>
    <w:rsid w:val="00C873EC"/>
    <w:rsid w:val="00CA1AB8"/>
    <w:rsid w:val="00CA5C42"/>
    <w:rsid w:val="00CB094C"/>
    <w:rsid w:val="00CC4A46"/>
    <w:rsid w:val="00CC534C"/>
    <w:rsid w:val="00CD2F8F"/>
    <w:rsid w:val="00CE176C"/>
    <w:rsid w:val="00CE7FE3"/>
    <w:rsid w:val="00CF5424"/>
    <w:rsid w:val="00D00FCB"/>
    <w:rsid w:val="00D02ADB"/>
    <w:rsid w:val="00D05784"/>
    <w:rsid w:val="00D143EE"/>
    <w:rsid w:val="00D2200B"/>
    <w:rsid w:val="00D24C74"/>
    <w:rsid w:val="00D31971"/>
    <w:rsid w:val="00D33A8E"/>
    <w:rsid w:val="00D358AB"/>
    <w:rsid w:val="00D4167F"/>
    <w:rsid w:val="00D41C08"/>
    <w:rsid w:val="00D45246"/>
    <w:rsid w:val="00D534C7"/>
    <w:rsid w:val="00D558EF"/>
    <w:rsid w:val="00D6062B"/>
    <w:rsid w:val="00D62B41"/>
    <w:rsid w:val="00D66978"/>
    <w:rsid w:val="00D80FF9"/>
    <w:rsid w:val="00D81B9E"/>
    <w:rsid w:val="00D848F5"/>
    <w:rsid w:val="00D945F5"/>
    <w:rsid w:val="00DA3AF0"/>
    <w:rsid w:val="00DA41C9"/>
    <w:rsid w:val="00DA5690"/>
    <w:rsid w:val="00DA5D2D"/>
    <w:rsid w:val="00DA73E4"/>
    <w:rsid w:val="00DB45CF"/>
    <w:rsid w:val="00DB5724"/>
    <w:rsid w:val="00DD072D"/>
    <w:rsid w:val="00DE777B"/>
    <w:rsid w:val="00DF24E8"/>
    <w:rsid w:val="00DF4B34"/>
    <w:rsid w:val="00DF566A"/>
    <w:rsid w:val="00DF5C03"/>
    <w:rsid w:val="00DF7AFF"/>
    <w:rsid w:val="00E0505F"/>
    <w:rsid w:val="00E100A1"/>
    <w:rsid w:val="00E11832"/>
    <w:rsid w:val="00E12299"/>
    <w:rsid w:val="00E14DD3"/>
    <w:rsid w:val="00E24C2F"/>
    <w:rsid w:val="00E27D04"/>
    <w:rsid w:val="00E27F67"/>
    <w:rsid w:val="00E30CCE"/>
    <w:rsid w:val="00E33CCB"/>
    <w:rsid w:val="00E36E7C"/>
    <w:rsid w:val="00E376F7"/>
    <w:rsid w:val="00E413E8"/>
    <w:rsid w:val="00E4435B"/>
    <w:rsid w:val="00E479AA"/>
    <w:rsid w:val="00E50306"/>
    <w:rsid w:val="00E53E23"/>
    <w:rsid w:val="00E54B9C"/>
    <w:rsid w:val="00E55531"/>
    <w:rsid w:val="00E55AFD"/>
    <w:rsid w:val="00E56135"/>
    <w:rsid w:val="00E60C46"/>
    <w:rsid w:val="00E66B29"/>
    <w:rsid w:val="00E715EC"/>
    <w:rsid w:val="00E80264"/>
    <w:rsid w:val="00E84782"/>
    <w:rsid w:val="00E86730"/>
    <w:rsid w:val="00E935AE"/>
    <w:rsid w:val="00E95197"/>
    <w:rsid w:val="00EA5046"/>
    <w:rsid w:val="00EA73DB"/>
    <w:rsid w:val="00EB4941"/>
    <w:rsid w:val="00EC49DB"/>
    <w:rsid w:val="00EC5975"/>
    <w:rsid w:val="00EC64C5"/>
    <w:rsid w:val="00ED0700"/>
    <w:rsid w:val="00ED3FCA"/>
    <w:rsid w:val="00ED52D1"/>
    <w:rsid w:val="00ED636A"/>
    <w:rsid w:val="00EE3716"/>
    <w:rsid w:val="00EF064F"/>
    <w:rsid w:val="00EF312B"/>
    <w:rsid w:val="00EF4B17"/>
    <w:rsid w:val="00F16511"/>
    <w:rsid w:val="00F24279"/>
    <w:rsid w:val="00F31667"/>
    <w:rsid w:val="00F50640"/>
    <w:rsid w:val="00F52A8A"/>
    <w:rsid w:val="00F53C74"/>
    <w:rsid w:val="00F55EDD"/>
    <w:rsid w:val="00F617C2"/>
    <w:rsid w:val="00F6455B"/>
    <w:rsid w:val="00F70B21"/>
    <w:rsid w:val="00F73FCD"/>
    <w:rsid w:val="00F83471"/>
    <w:rsid w:val="00F94E88"/>
    <w:rsid w:val="00F96D96"/>
    <w:rsid w:val="00FA4DD0"/>
    <w:rsid w:val="00FB0E5D"/>
    <w:rsid w:val="00FB40FF"/>
    <w:rsid w:val="00FB43FE"/>
    <w:rsid w:val="00FB68F9"/>
    <w:rsid w:val="00FC02B4"/>
    <w:rsid w:val="00FC27E0"/>
    <w:rsid w:val="00FC5E11"/>
    <w:rsid w:val="00FC7572"/>
    <w:rsid w:val="00FC7E68"/>
    <w:rsid w:val="00FD1062"/>
    <w:rsid w:val="00FD143D"/>
    <w:rsid w:val="00FE22C8"/>
    <w:rsid w:val="00FE48FF"/>
    <w:rsid w:val="00FF2988"/>
    <w:rsid w:val="00FF61AE"/>
    <w:rsid w:val="266C4C47"/>
    <w:rsid w:val="276533B8"/>
    <w:rsid w:val="28AD1D92"/>
    <w:rsid w:val="2C23799B"/>
    <w:rsid w:val="2C2848C1"/>
    <w:rsid w:val="35FF7FE8"/>
    <w:rsid w:val="498505B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360" w:lineRule="exact"/>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6"/>
    <w:qFormat/>
    <w:uiPriority w:val="0"/>
    <w:pPr>
      <w:spacing w:after="0"/>
    </w:pPr>
    <w:rPr>
      <w:sz w:val="18"/>
      <w:szCs w:val="18"/>
    </w:r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uiPriority w:val="0"/>
    <w:pPr>
      <w:pBdr>
        <w:bottom w:val="single" w:color="auto" w:sz="6" w:space="1"/>
      </w:pBdr>
      <w:tabs>
        <w:tab w:val="center" w:pos="4153"/>
        <w:tab w:val="right" w:pos="8306"/>
      </w:tabs>
      <w:snapToGrid w:val="0"/>
      <w:jc w:val="center"/>
    </w:pPr>
    <w:rPr>
      <w:sz w:val="18"/>
      <w:szCs w:val="18"/>
    </w:rPr>
  </w:style>
  <w:style w:type="character" w:styleId="6">
    <w:name w:val="FollowedHyperlink"/>
    <w:basedOn w:val="5"/>
    <w:unhideWhenUsed/>
    <w:uiPriority w:val="0"/>
    <w:rPr>
      <w:color w:val="000000"/>
      <w:u w:val="none"/>
    </w:rPr>
  </w:style>
  <w:style w:type="character" w:styleId="7">
    <w:name w:val="Hyperlink"/>
    <w:basedOn w:val="5"/>
    <w:unhideWhenUsed/>
    <w:uiPriority w:val="0"/>
    <w:rPr>
      <w:color w:val="0563C1" w:themeColor="hyperlink"/>
      <w:u w:val="single"/>
      <w14:textFill>
        <w14:solidFill>
          <w14:schemeClr w14:val="hlink"/>
        </w14:solidFill>
      </w14:textFill>
    </w:rPr>
  </w:style>
  <w:style w:type="character" w:styleId="8">
    <w:name w:val="HTML Code"/>
    <w:basedOn w:val="5"/>
    <w:unhideWhenUsed/>
    <w:uiPriority w:val="0"/>
    <w:rPr>
      <w:rFonts w:ascii="Courier New" w:hAnsi="Courier New"/>
      <w:sz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2">
    <w:name w:val="fontstyle01"/>
    <w:basedOn w:val="5"/>
    <w:qFormat/>
    <w:uiPriority w:val="0"/>
    <w:rPr>
      <w:rFonts w:ascii="CIDFont + F2" w:hAnsi="CIDFont + F2" w:eastAsia="CIDFont + F2" w:cs="CIDFont + F2"/>
      <w:color w:val="000000"/>
      <w:sz w:val="20"/>
      <w:szCs w:val="20"/>
    </w:rPr>
  </w:style>
  <w:style w:type="character" w:customStyle="1" w:styleId="13">
    <w:name w:val="页眉 Char"/>
    <w:basedOn w:val="5"/>
    <w:link w:val="4"/>
    <w:qFormat/>
    <w:uiPriority w:val="0"/>
    <w:rPr>
      <w:rFonts w:eastAsia="PMingLiU"/>
      <w:sz w:val="18"/>
      <w:szCs w:val="18"/>
      <w:lang w:eastAsia="en-US"/>
    </w:rPr>
  </w:style>
  <w:style w:type="character" w:customStyle="1" w:styleId="14">
    <w:name w:val="页脚 Char"/>
    <w:basedOn w:val="5"/>
    <w:link w:val="3"/>
    <w:qFormat/>
    <w:uiPriority w:val="0"/>
    <w:rPr>
      <w:rFonts w:eastAsia="PMingLiU"/>
      <w:sz w:val="18"/>
      <w:szCs w:val="18"/>
      <w:lang w:eastAsia="en-US"/>
    </w:rPr>
  </w:style>
  <w:style w:type="paragraph" w:customStyle="1" w:styleId="15">
    <w:name w:val="List Paragraph"/>
    <w:basedOn w:val="1"/>
    <w:unhideWhenUsed/>
    <w:qFormat/>
    <w:uiPriority w:val="34"/>
    <w:pPr>
      <w:ind w:firstLine="420" w:firstLineChars="200"/>
    </w:pPr>
  </w:style>
  <w:style w:type="character" w:customStyle="1" w:styleId="16">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4297D-5831-4065-9D6A-CD7B98ECDC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566</Words>
  <Characters>3232</Characters>
  <Lines>26</Lines>
  <Paragraphs>7</Paragraphs>
  <ScaleCrop>false</ScaleCrop>
  <LinksUpToDate>false</LinksUpToDate>
  <CharactersWithSpaces>3791</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2017-09-04T06:39:00Z</dcterms:created>
  <dc:creator>lenovo</dc:creator>
  <cp:lastModifiedBy>Administrator</cp:lastModifiedBy>
  <cp:lastPrinted>2017-01-05T16:24:00Z</cp:lastPrinted>
  <dcterms:modified xsi:type="dcterms:W3CDTF">2017-09-07T19:59:06Z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