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C55" w:rsidRDefault="00CF781B">
      <w:pPr>
        <w:spacing w:line="360" w:lineRule="atLeast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b/>
          <w:sz w:val="32"/>
          <w:szCs w:val="32"/>
        </w:rPr>
        <w:t>《国际贸易》课程教学大纲</w:t>
      </w:r>
    </w:p>
    <w:p w:rsidR="00DB0C55" w:rsidRDefault="00CF781B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一、课程与任课教师基本信息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0"/>
        <w:gridCol w:w="4262"/>
      </w:tblGrid>
      <w:tr w:rsidR="00DB0C55">
        <w:trPr>
          <w:jc w:val="center"/>
        </w:trPr>
        <w:tc>
          <w:tcPr>
            <w:tcW w:w="4260" w:type="dxa"/>
          </w:tcPr>
          <w:p w:rsidR="00DB0C55" w:rsidRDefault="00CF781B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课程名称：</w:t>
            </w:r>
            <w:r>
              <w:rPr>
                <w:rFonts w:ascii="宋体" w:hAnsi="宋体" w:hint="eastAsia"/>
                <w:szCs w:val="21"/>
              </w:rPr>
              <w:t>国际贸易</w:t>
            </w:r>
          </w:p>
        </w:tc>
        <w:tc>
          <w:tcPr>
            <w:tcW w:w="4262" w:type="dxa"/>
          </w:tcPr>
          <w:p w:rsidR="00DB0C55" w:rsidRDefault="00CF781B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课程类别：必修课</w:t>
            </w:r>
            <w:r>
              <w:rPr>
                <w:rFonts w:ascii="宋体" w:hAnsi="宋体" w:hint="eastAsia"/>
                <w:szCs w:val="21"/>
              </w:rPr>
              <w:t>■</w:t>
            </w:r>
            <w:r>
              <w:rPr>
                <w:rFonts w:ascii="宋体" w:hAnsi="宋体" w:hint="eastAsia"/>
                <w:b/>
                <w:szCs w:val="21"/>
              </w:rPr>
              <w:t>选修课□</w:t>
            </w:r>
          </w:p>
        </w:tc>
      </w:tr>
      <w:tr w:rsidR="00DB0C55">
        <w:trPr>
          <w:jc w:val="center"/>
        </w:trPr>
        <w:tc>
          <w:tcPr>
            <w:tcW w:w="4260" w:type="dxa"/>
          </w:tcPr>
          <w:p w:rsidR="00DB0C55" w:rsidRDefault="00CF781B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总学时/周学时/学分：</w:t>
            </w:r>
            <w:r>
              <w:rPr>
                <w:rFonts w:ascii="宋体" w:hAnsi="宋体" w:hint="eastAsia"/>
                <w:szCs w:val="21"/>
              </w:rPr>
              <w:t xml:space="preserve">48/周3/3 </w:t>
            </w:r>
          </w:p>
        </w:tc>
        <w:tc>
          <w:tcPr>
            <w:tcW w:w="4262" w:type="dxa"/>
          </w:tcPr>
          <w:p w:rsidR="00DB0C55" w:rsidRDefault="00CF781B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其中实验（实训、讨论等）学时：</w:t>
            </w:r>
            <w:r>
              <w:rPr>
                <w:rFonts w:ascii="宋体" w:hAnsi="宋体" w:hint="eastAsia"/>
                <w:szCs w:val="21"/>
              </w:rPr>
              <w:t>0</w:t>
            </w:r>
          </w:p>
        </w:tc>
      </w:tr>
      <w:tr w:rsidR="00DB0C55">
        <w:trPr>
          <w:jc w:val="center"/>
        </w:trPr>
        <w:tc>
          <w:tcPr>
            <w:tcW w:w="4260" w:type="dxa"/>
          </w:tcPr>
          <w:p w:rsidR="00DB0C55" w:rsidRDefault="00CF781B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授课时间：</w:t>
            </w:r>
            <w:r>
              <w:rPr>
                <w:rFonts w:ascii="宋体" w:hAnsi="宋体" w:hint="eastAsia"/>
                <w:szCs w:val="21"/>
              </w:rPr>
              <w:t>1-16 周 星期一 1-4节；</w:t>
            </w:r>
          </w:p>
          <w:p w:rsidR="00DB0C55" w:rsidRDefault="00CF781B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         1-16  星期三 5-6 节</w:t>
            </w:r>
          </w:p>
        </w:tc>
        <w:tc>
          <w:tcPr>
            <w:tcW w:w="4262" w:type="dxa"/>
          </w:tcPr>
          <w:p w:rsidR="00DB0C55" w:rsidRDefault="00CF781B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授课地点：</w:t>
            </w:r>
            <w:r>
              <w:rPr>
                <w:rFonts w:ascii="宋体" w:hAnsi="宋体" w:hint="eastAsia"/>
                <w:szCs w:val="21"/>
              </w:rPr>
              <w:t>6F205</w:t>
            </w:r>
          </w:p>
          <w:p w:rsidR="00DB0C55" w:rsidRDefault="00CF781B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</w:t>
            </w:r>
          </w:p>
        </w:tc>
      </w:tr>
      <w:tr w:rsidR="00DB0C55">
        <w:trPr>
          <w:jc w:val="center"/>
        </w:trPr>
        <w:tc>
          <w:tcPr>
            <w:tcW w:w="4260" w:type="dxa"/>
          </w:tcPr>
          <w:p w:rsidR="00DB0C55" w:rsidRDefault="00CF781B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color w:val="FF0000"/>
                <w:szCs w:val="21"/>
              </w:rPr>
              <w:t>开课单位：</w:t>
            </w:r>
            <w:r>
              <w:rPr>
                <w:rFonts w:ascii="宋体" w:hAnsi="宋体" w:hint="eastAsia"/>
                <w:szCs w:val="21"/>
              </w:rPr>
              <w:t>经济贸易系</w:t>
            </w:r>
          </w:p>
        </w:tc>
        <w:tc>
          <w:tcPr>
            <w:tcW w:w="4262" w:type="dxa"/>
          </w:tcPr>
          <w:p w:rsidR="00DB0C55" w:rsidRDefault="00CF781B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color w:val="FF0000"/>
                <w:szCs w:val="21"/>
              </w:rPr>
              <w:t>适用专业班级：</w:t>
            </w:r>
            <w:r>
              <w:rPr>
                <w:rFonts w:ascii="宋体" w:hAnsi="宋体" w:hint="eastAsia"/>
                <w:szCs w:val="21"/>
              </w:rPr>
              <w:t>2013级国贸本3-6班</w:t>
            </w:r>
          </w:p>
        </w:tc>
      </w:tr>
      <w:tr w:rsidR="00DB0C55">
        <w:trPr>
          <w:jc w:val="center"/>
        </w:trPr>
        <w:tc>
          <w:tcPr>
            <w:tcW w:w="4260" w:type="dxa"/>
          </w:tcPr>
          <w:p w:rsidR="00DB0C55" w:rsidRDefault="00CF781B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任课（/助课）教师姓名：</w:t>
            </w:r>
            <w:r>
              <w:rPr>
                <w:rFonts w:ascii="宋体" w:hAnsi="宋体" w:hint="eastAsia"/>
                <w:szCs w:val="21"/>
              </w:rPr>
              <w:t>杨建清</w:t>
            </w:r>
          </w:p>
        </w:tc>
        <w:tc>
          <w:tcPr>
            <w:tcW w:w="4262" w:type="dxa"/>
          </w:tcPr>
          <w:p w:rsidR="00DB0C55" w:rsidRDefault="00CF781B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职称：</w:t>
            </w:r>
            <w:r>
              <w:rPr>
                <w:rFonts w:ascii="宋体" w:hAnsi="宋体" w:hint="eastAsia"/>
                <w:szCs w:val="21"/>
              </w:rPr>
              <w:t>副教授</w:t>
            </w:r>
          </w:p>
        </w:tc>
      </w:tr>
      <w:tr w:rsidR="00DB0C55">
        <w:trPr>
          <w:jc w:val="center"/>
        </w:trPr>
        <w:tc>
          <w:tcPr>
            <w:tcW w:w="4260" w:type="dxa"/>
          </w:tcPr>
          <w:p w:rsidR="00DB0C55" w:rsidRDefault="00CF781B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联系电话：</w:t>
            </w:r>
            <w:r>
              <w:rPr>
                <w:rFonts w:ascii="宋体" w:hAnsi="宋体" w:hint="eastAsia"/>
                <w:szCs w:val="21"/>
              </w:rPr>
              <w:t>13538445328</w:t>
            </w:r>
          </w:p>
        </w:tc>
        <w:tc>
          <w:tcPr>
            <w:tcW w:w="4262" w:type="dxa"/>
          </w:tcPr>
          <w:p w:rsidR="00DB0C55" w:rsidRDefault="00CF781B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Email:</w:t>
            </w:r>
            <w:r>
              <w:rPr>
                <w:rFonts w:ascii="宋体" w:hAnsi="宋体" w:hint="eastAsia"/>
                <w:szCs w:val="21"/>
              </w:rPr>
              <w:t>872425710@qq.com</w:t>
            </w:r>
          </w:p>
        </w:tc>
      </w:tr>
      <w:tr w:rsidR="00DB0C55">
        <w:trPr>
          <w:jc w:val="center"/>
        </w:trPr>
        <w:tc>
          <w:tcPr>
            <w:tcW w:w="8522" w:type="dxa"/>
            <w:gridSpan w:val="2"/>
          </w:tcPr>
          <w:p w:rsidR="00DB0C55" w:rsidRDefault="00CF781B">
            <w:pPr>
              <w:tabs>
                <w:tab w:val="left" w:pos="1440"/>
              </w:tabs>
              <w:spacing w:line="360" w:lineRule="atLeast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答疑时间、地点与方式：</w:t>
            </w:r>
            <w:r>
              <w:rPr>
                <w:rFonts w:ascii="宋体" w:hAnsi="宋体" w:hint="eastAsia"/>
                <w:szCs w:val="21"/>
              </w:rPr>
              <w:t>可分为课间答疑与课后答疑的形式，课间答疑的时间、地点与上课基本相同（次数每周不少于3次），课后答疑主要通过电子邮件、QQ和电话联系等方式。</w:t>
            </w:r>
          </w:p>
        </w:tc>
      </w:tr>
    </w:tbl>
    <w:p w:rsidR="00DB0C55" w:rsidRDefault="00CF781B">
      <w:pPr>
        <w:spacing w:line="36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二、课程简介</w:t>
      </w:r>
    </w:p>
    <w:p w:rsidR="00DB0C55" w:rsidRDefault="00CF781B">
      <w:pPr>
        <w:spacing w:line="360" w:lineRule="exact"/>
        <w:ind w:firstLineChars="100" w:firstLine="24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《国际贸易》是国际经济与贸易专业的专业必修课程，其教学目的和任务是使学生掌握国际贸易的基本理论和基本原理，对国际分工和专业化、服务贸易、跨国公司、国际贸易政策、国际贸易条约和协定、区域经济一体化和世界贸易组织等有全面、系统的了解，熟知国际分工与专业化、保护贸易和自由贸易政策等知识，并能结合实际进行分析与应用，为日后从事国际贸易及相关工作奠定坚实的基础。</w:t>
      </w:r>
    </w:p>
    <w:p w:rsidR="00DB0C55" w:rsidRDefault="00CF781B">
      <w:pPr>
        <w:spacing w:line="36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三、课程目标</w:t>
      </w:r>
    </w:p>
    <w:p w:rsidR="00DB0C55" w:rsidRDefault="00CF781B">
      <w:pPr>
        <w:spacing w:line="360" w:lineRule="exact"/>
        <w:ind w:firstLineChars="100" w:firstLine="24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通过本课程的学习，使学生了解国际贸易的产生和发展；理解国际分工和专业化基本理论和原理；熟悉国际贸易的方式；了解并掌握国际贸易的政策和措施。了解国际贸易相关的组织协调机构及功能。熟悉并理解当今国际贸易的格局和利益分配机制。</w:t>
      </w:r>
    </w:p>
    <w:p w:rsidR="00DB0C55" w:rsidRDefault="00CF781B">
      <w:pPr>
        <w:pStyle w:val="1"/>
        <w:spacing w:line="360" w:lineRule="exact"/>
        <w:rPr>
          <w:rFonts w:hAnsi="宋体"/>
          <w:b/>
          <w:color w:val="000000"/>
          <w:szCs w:val="24"/>
        </w:rPr>
      </w:pPr>
      <w:r>
        <w:rPr>
          <w:rFonts w:hAnsi="宋体" w:hint="eastAsia"/>
          <w:b/>
          <w:color w:val="000000"/>
          <w:szCs w:val="24"/>
        </w:rPr>
        <w:t>1、知识与技能目标：</w:t>
      </w:r>
    </w:p>
    <w:p w:rsidR="00DB0C55" w:rsidRDefault="00CF781B">
      <w:pPr>
        <w:spacing w:line="360" w:lineRule="exact"/>
        <w:ind w:firstLineChars="196" w:firstLine="47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知晓国际贸易相关的常用术语，包括国际贸易额和国际贸易量、贸易差额、国际贸易商品结构和地理分布、外贸依存度和贸易条件等。掌握国际分工和专业化的几种代表性理论及其主要观点。了解当代世界市场的形成与构成和世界市场价格的基础，掌握贸易条件的计算原理。理解服务贸易的定义和特征，了解《服务贸易总协定》的基本宗旨和机制。掌握跨国公司理论。掌握并理解自由贸易和保护贸易政策的基本原理、代表性原理。理解区域经济一体化的各种表现形式。熟悉世界贸易组织的基本宗旨、工作原则和运行机制。</w:t>
      </w:r>
    </w:p>
    <w:p w:rsidR="00DB0C55" w:rsidRDefault="00CF781B">
      <w:pPr>
        <w:pStyle w:val="1"/>
        <w:spacing w:line="360" w:lineRule="exact"/>
        <w:rPr>
          <w:rFonts w:hAnsi="宋体"/>
          <w:b/>
          <w:color w:val="000000"/>
          <w:szCs w:val="24"/>
        </w:rPr>
      </w:pPr>
      <w:r>
        <w:rPr>
          <w:rFonts w:hAnsi="宋体" w:hint="eastAsia"/>
          <w:b/>
          <w:color w:val="000000"/>
          <w:szCs w:val="24"/>
        </w:rPr>
        <w:t>2、过程与方法目标：</w:t>
      </w:r>
    </w:p>
    <w:p w:rsidR="00DB0C55" w:rsidRDefault="00CF781B">
      <w:pPr>
        <w:pStyle w:val="1"/>
        <w:spacing w:line="360" w:lineRule="exact"/>
        <w:ind w:firstLineChars="196" w:firstLine="470"/>
      </w:pPr>
      <w:r>
        <w:rPr>
          <w:rFonts w:hint="eastAsia"/>
        </w:rPr>
        <w:t>通过课堂学习和案例讨论，展现国际贸易的基本原理和基本理论，培养学生分析国际贸易现象和国际贸易问题的能力，锻炼其理解国际贸易政策和评估贸易风险的技能，为将来从事相关的贸易工作</w:t>
      </w:r>
      <w:proofErr w:type="gramStart"/>
      <w:r>
        <w:rPr>
          <w:rFonts w:hint="eastAsia"/>
        </w:rPr>
        <w:t>作</w:t>
      </w:r>
      <w:proofErr w:type="gramEnd"/>
      <w:r>
        <w:rPr>
          <w:rFonts w:hint="eastAsia"/>
        </w:rPr>
        <w:t>充分准备。</w:t>
      </w:r>
    </w:p>
    <w:p w:rsidR="00DB0C55" w:rsidRDefault="00CF781B">
      <w:pPr>
        <w:spacing w:line="360" w:lineRule="exact"/>
        <w:rPr>
          <w:rFonts w:ascii="楷体_GB2312" w:eastAsia="楷体_GB2312"/>
        </w:rPr>
      </w:pPr>
      <w:r>
        <w:rPr>
          <w:rFonts w:ascii="宋体" w:hAnsi="宋体" w:hint="eastAsia"/>
          <w:b/>
          <w:color w:val="000000"/>
          <w:sz w:val="24"/>
        </w:rPr>
        <w:t>3、情感、态度与价值观发展目标：</w:t>
      </w:r>
      <w:r>
        <w:rPr>
          <w:rFonts w:ascii="楷体_GB2312" w:eastAsia="楷体_GB2312" w:hint="eastAsia"/>
        </w:rPr>
        <w:t xml:space="preserve"> </w:t>
      </w:r>
    </w:p>
    <w:p w:rsidR="00DB0C55" w:rsidRDefault="00CF781B">
      <w:pPr>
        <w:spacing w:line="360" w:lineRule="exact"/>
        <w:ind w:firstLineChars="100" w:firstLine="240"/>
        <w:rPr>
          <w:rFonts w:ascii="宋体" w:hAnsi="Courier New"/>
          <w:sz w:val="24"/>
          <w:szCs w:val="20"/>
        </w:rPr>
      </w:pPr>
      <w:r>
        <w:rPr>
          <w:rFonts w:ascii="宋体" w:hAnsi="Courier New" w:hint="eastAsia"/>
          <w:sz w:val="24"/>
          <w:szCs w:val="20"/>
        </w:rPr>
        <w:t>培养学生积极关注、了解国际贸易的规则和惯例、一国国内的国际贸易法规政</w:t>
      </w:r>
      <w:r>
        <w:rPr>
          <w:rFonts w:ascii="宋体" w:hAnsi="Courier New" w:hint="eastAsia"/>
          <w:sz w:val="24"/>
          <w:szCs w:val="20"/>
        </w:rPr>
        <w:lastRenderedPageBreak/>
        <w:t>策的良好习惯，自觉按照国际规则参与全球竞争，增强其国际贸易商业嗅觉和贸易意识。</w:t>
      </w:r>
    </w:p>
    <w:p w:rsidR="00DB0C55" w:rsidRDefault="00CF781B">
      <w:pPr>
        <w:spacing w:line="360" w:lineRule="exac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b/>
          <w:sz w:val="24"/>
        </w:rPr>
        <w:t>四、与前后课程的联系</w:t>
      </w:r>
    </w:p>
    <w:p w:rsidR="00DB0C55" w:rsidRDefault="00CF781B">
      <w:pPr>
        <w:spacing w:line="36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先修课：《微观经济学》、《宏观经济学》、《国际金融》等</w:t>
      </w:r>
    </w:p>
    <w:p w:rsidR="00DB0C55" w:rsidRDefault="00CF781B">
      <w:pPr>
        <w:spacing w:line="36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后续课：《跨国公司经营》、《国际贸易实务》等</w:t>
      </w:r>
    </w:p>
    <w:p w:rsidR="00DB0C55" w:rsidRDefault="00CF781B">
      <w:pPr>
        <w:spacing w:line="360" w:lineRule="exact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本课程需要学生了解世界各国的贸易政策和法规，这是参与贸易的前提条件。其次，了解基本的国际金融方面的知识，如汇率，外汇等，具备经济学常识。因此，学好《国际金融》、《微观经济学》、《宏观经济学》等课程至关重要。学完本课程后，如果能与《跨国公司经营》、《国际贸易实务》等课程联系起来，则能起到很好的复习巩固和相互印证作用，并加以适当延伸，有利于学生掌握更多的国际贸易知识和技能。</w:t>
      </w:r>
    </w:p>
    <w:p w:rsidR="00DB0C55" w:rsidRDefault="00CF781B">
      <w:pPr>
        <w:spacing w:line="36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五、教材选用与参考书</w:t>
      </w:r>
    </w:p>
    <w:p w:rsidR="00DB0C55" w:rsidRDefault="00CF781B">
      <w:pPr>
        <w:spacing w:line="36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本课程选用的</w:t>
      </w:r>
      <w:r>
        <w:rPr>
          <w:rFonts w:ascii="宋体" w:hAnsi="宋体" w:hint="eastAsia"/>
          <w:b/>
          <w:bCs/>
          <w:sz w:val="24"/>
        </w:rPr>
        <w:t>教材</w:t>
      </w:r>
      <w:r>
        <w:rPr>
          <w:rFonts w:ascii="宋体" w:hAnsi="宋体" w:hint="eastAsia"/>
          <w:sz w:val="24"/>
        </w:rPr>
        <w:t>为《国际贸易》（国家精品课程教材）。作者：张玮。出版时间：</w:t>
      </w:r>
      <w:r>
        <w:rPr>
          <w:rFonts w:ascii="宋体" w:hAnsi="宋体" w:hint="eastAsia"/>
          <w:color w:val="000000"/>
          <w:sz w:val="24"/>
        </w:rPr>
        <w:t>2011.3（2012年重印）</w:t>
      </w:r>
      <w:r>
        <w:rPr>
          <w:rFonts w:ascii="宋体" w:hAnsi="宋体" w:hint="eastAsia"/>
          <w:sz w:val="24"/>
        </w:rPr>
        <w:t>。ISBN：</w:t>
      </w:r>
      <w:r>
        <w:rPr>
          <w:rFonts w:ascii="宋体" w:hAnsi="宋体"/>
          <w:sz w:val="24"/>
        </w:rPr>
        <w:t>7040199726</w:t>
      </w:r>
      <w:r>
        <w:rPr>
          <w:rFonts w:ascii="宋体" w:hAnsi="宋体" w:hint="eastAsia"/>
          <w:sz w:val="24"/>
        </w:rPr>
        <w:t>。出版社：高等教育出版社。国际贸易类材料彼此的差异不大，故</w:t>
      </w:r>
      <w:proofErr w:type="gramStart"/>
      <w:r>
        <w:rPr>
          <w:rFonts w:ascii="宋体" w:hAnsi="宋体" w:hint="eastAsia"/>
          <w:sz w:val="24"/>
        </w:rPr>
        <w:t>不</w:t>
      </w:r>
      <w:proofErr w:type="gramEnd"/>
      <w:r>
        <w:rPr>
          <w:rFonts w:ascii="宋体" w:hAnsi="宋体" w:hint="eastAsia"/>
          <w:b/>
          <w:bCs/>
          <w:sz w:val="24"/>
        </w:rPr>
        <w:t>特意推荐参考书</w:t>
      </w:r>
      <w:r>
        <w:rPr>
          <w:rFonts w:ascii="宋体" w:hAnsi="宋体" w:hint="eastAsia"/>
          <w:sz w:val="24"/>
        </w:rPr>
        <w:t>，见</w:t>
      </w:r>
      <w:r>
        <w:rPr>
          <w:rFonts w:ascii="宋体" w:hAnsi="宋体" w:hint="eastAsia"/>
          <w:b/>
          <w:bCs/>
          <w:sz w:val="24"/>
        </w:rPr>
        <w:t>后面建议阅读的论著</w:t>
      </w:r>
      <w:r>
        <w:rPr>
          <w:rFonts w:ascii="宋体" w:hAnsi="宋体" w:hint="eastAsia"/>
          <w:sz w:val="24"/>
        </w:rPr>
        <w:t>。</w:t>
      </w:r>
    </w:p>
    <w:p w:rsidR="00DB0C55" w:rsidRDefault="00CF781B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六、课程进度表</w:t>
      </w:r>
    </w:p>
    <w:tbl>
      <w:tblPr>
        <w:tblW w:w="87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7"/>
        <w:gridCol w:w="1489"/>
        <w:gridCol w:w="2418"/>
        <w:gridCol w:w="2531"/>
        <w:gridCol w:w="861"/>
      </w:tblGrid>
      <w:tr w:rsidR="00DB0C55">
        <w:tc>
          <w:tcPr>
            <w:tcW w:w="1467" w:type="dxa"/>
            <w:vAlign w:val="center"/>
          </w:tcPr>
          <w:p w:rsidR="00DB0C55" w:rsidRDefault="00CF781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周次</w:t>
            </w:r>
          </w:p>
        </w:tc>
        <w:tc>
          <w:tcPr>
            <w:tcW w:w="1489" w:type="dxa"/>
            <w:vAlign w:val="center"/>
          </w:tcPr>
          <w:p w:rsidR="00DB0C55" w:rsidRDefault="00CF781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教学主题</w:t>
            </w:r>
          </w:p>
        </w:tc>
        <w:tc>
          <w:tcPr>
            <w:tcW w:w="2418" w:type="dxa"/>
            <w:vAlign w:val="center"/>
          </w:tcPr>
          <w:p w:rsidR="00DB0C55" w:rsidRDefault="00CF781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要点与重点</w:t>
            </w:r>
          </w:p>
        </w:tc>
        <w:tc>
          <w:tcPr>
            <w:tcW w:w="2531" w:type="dxa"/>
            <w:vAlign w:val="center"/>
          </w:tcPr>
          <w:p w:rsidR="00DB0C55" w:rsidRDefault="00CF781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要求</w:t>
            </w:r>
          </w:p>
        </w:tc>
        <w:tc>
          <w:tcPr>
            <w:tcW w:w="861" w:type="dxa"/>
            <w:vAlign w:val="center"/>
          </w:tcPr>
          <w:p w:rsidR="00DB0C55" w:rsidRDefault="00CF781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学时</w:t>
            </w:r>
          </w:p>
        </w:tc>
      </w:tr>
      <w:tr w:rsidR="00DB0C55">
        <w:tc>
          <w:tcPr>
            <w:tcW w:w="1467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489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第一章 绪论 </w:t>
            </w:r>
          </w:p>
        </w:tc>
        <w:tc>
          <w:tcPr>
            <w:tcW w:w="2418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要点：介绍课程要求和课程性质、学习方法等</w:t>
            </w:r>
          </w:p>
        </w:tc>
        <w:tc>
          <w:tcPr>
            <w:tcW w:w="2531" w:type="dxa"/>
            <w:vAlign w:val="center"/>
          </w:tcPr>
          <w:p w:rsidR="00DB0C55" w:rsidRDefault="00DB0C5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2学时</w:t>
            </w:r>
          </w:p>
        </w:tc>
      </w:tr>
      <w:tr w:rsidR="00DB0C55">
        <w:tc>
          <w:tcPr>
            <w:tcW w:w="1467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489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第一章 绪论</w:t>
            </w:r>
          </w:p>
        </w:tc>
        <w:tc>
          <w:tcPr>
            <w:tcW w:w="2418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重点：国际贸易相关的常用术语</w:t>
            </w:r>
          </w:p>
        </w:tc>
        <w:tc>
          <w:tcPr>
            <w:tcW w:w="2531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掌握国际贸易额和国际贸易量、贸易差额、国际贸易商品结构和地理分布、外贸依存度和贸易条件</w:t>
            </w:r>
          </w:p>
        </w:tc>
        <w:tc>
          <w:tcPr>
            <w:tcW w:w="861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2学时</w:t>
            </w:r>
          </w:p>
        </w:tc>
      </w:tr>
      <w:tr w:rsidR="00DB0C55">
        <w:tc>
          <w:tcPr>
            <w:tcW w:w="1467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489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第二章（第一节；第二节）</w:t>
            </w:r>
          </w:p>
        </w:tc>
        <w:tc>
          <w:tcPr>
            <w:tcW w:w="2418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重点：国际分工形成与发展的影响因素</w:t>
            </w:r>
          </w:p>
        </w:tc>
        <w:tc>
          <w:tcPr>
            <w:tcW w:w="2531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掌握国际分工形成与发展的影响因素</w:t>
            </w:r>
          </w:p>
        </w:tc>
        <w:tc>
          <w:tcPr>
            <w:tcW w:w="861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2学时</w:t>
            </w:r>
          </w:p>
        </w:tc>
      </w:tr>
      <w:tr w:rsidR="00DB0C55">
        <w:tc>
          <w:tcPr>
            <w:tcW w:w="1467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489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第二章（第三节 西方国际分工理论）</w:t>
            </w:r>
          </w:p>
        </w:tc>
        <w:tc>
          <w:tcPr>
            <w:tcW w:w="2418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西方国际分工的基本理论</w:t>
            </w:r>
          </w:p>
        </w:tc>
        <w:tc>
          <w:tcPr>
            <w:tcW w:w="2531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掌握绝对优势理论、相对优势理论、要素禀赋理论的基本原理。</w:t>
            </w:r>
          </w:p>
        </w:tc>
        <w:tc>
          <w:tcPr>
            <w:tcW w:w="861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2学时</w:t>
            </w:r>
          </w:p>
        </w:tc>
      </w:tr>
      <w:tr w:rsidR="00DB0C55">
        <w:tc>
          <w:tcPr>
            <w:tcW w:w="1467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489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第二章（第三节 西方国际分工理论）</w:t>
            </w:r>
          </w:p>
        </w:tc>
        <w:tc>
          <w:tcPr>
            <w:tcW w:w="2418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西方国际分工的基本理论</w:t>
            </w:r>
          </w:p>
        </w:tc>
        <w:tc>
          <w:tcPr>
            <w:tcW w:w="2531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掌握里昂</w:t>
            </w:r>
            <w:proofErr w:type="gramStart"/>
            <w:r>
              <w:rPr>
                <w:rFonts w:ascii="宋体" w:hAnsi="宋体" w:hint="eastAsia"/>
                <w:szCs w:val="21"/>
              </w:rPr>
              <w:t>惕</w:t>
            </w:r>
            <w:proofErr w:type="gramEnd"/>
            <w:r>
              <w:rPr>
                <w:rFonts w:ascii="宋体" w:hAnsi="宋体" w:hint="eastAsia"/>
                <w:szCs w:val="21"/>
              </w:rPr>
              <w:t>夫反论与要素禀赋理论的扩展理论的基本观点；按时完成作业</w:t>
            </w:r>
          </w:p>
        </w:tc>
        <w:tc>
          <w:tcPr>
            <w:tcW w:w="861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2学时（布置作业）</w:t>
            </w:r>
          </w:p>
        </w:tc>
      </w:tr>
      <w:tr w:rsidR="00DB0C55">
        <w:tc>
          <w:tcPr>
            <w:tcW w:w="1467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489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第三章 （第一节；第二节）</w:t>
            </w:r>
          </w:p>
        </w:tc>
        <w:tc>
          <w:tcPr>
            <w:tcW w:w="2418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当代世界市场的形成与构成；世界市场价格的基础 </w:t>
            </w:r>
          </w:p>
        </w:tc>
        <w:tc>
          <w:tcPr>
            <w:tcW w:w="2531" w:type="dxa"/>
            <w:vAlign w:val="center"/>
          </w:tcPr>
          <w:p w:rsidR="00DB0C55" w:rsidRDefault="00DB0C5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2学时</w:t>
            </w:r>
          </w:p>
        </w:tc>
      </w:tr>
      <w:tr w:rsidR="00DB0C55">
        <w:tc>
          <w:tcPr>
            <w:tcW w:w="1467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489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第三章 （第三节）</w:t>
            </w:r>
          </w:p>
        </w:tc>
        <w:tc>
          <w:tcPr>
            <w:tcW w:w="2418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贸易条件</w:t>
            </w:r>
          </w:p>
        </w:tc>
        <w:tc>
          <w:tcPr>
            <w:tcW w:w="2531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掌握贸易条件的表现形式与计算方法；按时完成作业</w:t>
            </w:r>
          </w:p>
        </w:tc>
        <w:tc>
          <w:tcPr>
            <w:tcW w:w="861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2学时</w:t>
            </w:r>
          </w:p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（布置作业）</w:t>
            </w:r>
          </w:p>
        </w:tc>
      </w:tr>
      <w:tr w:rsidR="00DB0C55">
        <w:tc>
          <w:tcPr>
            <w:tcW w:w="1467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489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第四章（第一节）</w:t>
            </w:r>
          </w:p>
        </w:tc>
        <w:tc>
          <w:tcPr>
            <w:tcW w:w="2418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国际服务贸易的定义与分类</w:t>
            </w:r>
          </w:p>
        </w:tc>
        <w:tc>
          <w:tcPr>
            <w:tcW w:w="2531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掌握服务贸易的定义及特点 </w:t>
            </w:r>
          </w:p>
        </w:tc>
        <w:tc>
          <w:tcPr>
            <w:tcW w:w="861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2学时</w:t>
            </w:r>
          </w:p>
        </w:tc>
      </w:tr>
      <w:tr w:rsidR="00DB0C55">
        <w:tc>
          <w:tcPr>
            <w:tcW w:w="1467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489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第四章（第二节；第三节）</w:t>
            </w:r>
          </w:p>
        </w:tc>
        <w:tc>
          <w:tcPr>
            <w:tcW w:w="2418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当代国际服务贸易的发展特点、《服务贸易总协</w:t>
            </w:r>
            <w:r>
              <w:rPr>
                <w:rFonts w:ascii="宋体" w:hAnsi="宋体" w:hint="eastAsia"/>
                <w:szCs w:val="21"/>
              </w:rPr>
              <w:lastRenderedPageBreak/>
              <w:t>定》</w:t>
            </w:r>
          </w:p>
        </w:tc>
        <w:tc>
          <w:tcPr>
            <w:tcW w:w="2531" w:type="dxa"/>
            <w:vAlign w:val="center"/>
          </w:tcPr>
          <w:p w:rsidR="00DB0C55" w:rsidRDefault="00DB0C5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2学时</w:t>
            </w:r>
          </w:p>
        </w:tc>
      </w:tr>
      <w:tr w:rsidR="00DB0C55">
        <w:tc>
          <w:tcPr>
            <w:tcW w:w="1467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7</w:t>
            </w:r>
          </w:p>
        </w:tc>
        <w:tc>
          <w:tcPr>
            <w:tcW w:w="1489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第五章 （第一节；第二节）</w:t>
            </w:r>
          </w:p>
        </w:tc>
        <w:tc>
          <w:tcPr>
            <w:tcW w:w="2418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跨国公司概述；跨国公司内部贸易</w:t>
            </w:r>
          </w:p>
        </w:tc>
        <w:tc>
          <w:tcPr>
            <w:tcW w:w="2531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掌握跨国公司的定义、特点； </w:t>
            </w:r>
          </w:p>
        </w:tc>
        <w:tc>
          <w:tcPr>
            <w:tcW w:w="861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2学时</w:t>
            </w:r>
          </w:p>
        </w:tc>
      </w:tr>
      <w:tr w:rsidR="00DB0C55">
        <w:tc>
          <w:tcPr>
            <w:tcW w:w="1467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489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第五章 （第三节）</w:t>
            </w:r>
          </w:p>
        </w:tc>
        <w:tc>
          <w:tcPr>
            <w:tcW w:w="2418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跨国公司对国际贸易的影响； 跨国公司理论</w:t>
            </w:r>
          </w:p>
        </w:tc>
        <w:tc>
          <w:tcPr>
            <w:tcW w:w="2531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掌握跨国公司理论；按时完成作业</w:t>
            </w:r>
          </w:p>
        </w:tc>
        <w:tc>
          <w:tcPr>
            <w:tcW w:w="861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2学时</w:t>
            </w:r>
          </w:p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（布置作业）</w:t>
            </w:r>
          </w:p>
        </w:tc>
      </w:tr>
      <w:tr w:rsidR="00DB0C55">
        <w:tc>
          <w:tcPr>
            <w:tcW w:w="1467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489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第六章 （第一节；第二节）</w:t>
            </w:r>
          </w:p>
        </w:tc>
        <w:tc>
          <w:tcPr>
            <w:tcW w:w="2418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对外贸易政策概述；重商主义。</w:t>
            </w:r>
          </w:p>
        </w:tc>
        <w:tc>
          <w:tcPr>
            <w:tcW w:w="2531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掌握重商主义的各种代表性观点和理论。</w:t>
            </w:r>
          </w:p>
        </w:tc>
        <w:tc>
          <w:tcPr>
            <w:tcW w:w="861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2学时</w:t>
            </w:r>
          </w:p>
        </w:tc>
      </w:tr>
      <w:tr w:rsidR="00DB0C55">
        <w:tc>
          <w:tcPr>
            <w:tcW w:w="1467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489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第六章 （第三节）</w:t>
            </w:r>
          </w:p>
        </w:tc>
        <w:tc>
          <w:tcPr>
            <w:tcW w:w="2418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自由贸易 </w:t>
            </w:r>
          </w:p>
        </w:tc>
        <w:tc>
          <w:tcPr>
            <w:tcW w:w="2531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掌握自由贸易的各种代表性观点和理论</w:t>
            </w:r>
          </w:p>
        </w:tc>
        <w:tc>
          <w:tcPr>
            <w:tcW w:w="861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2学时</w:t>
            </w:r>
          </w:p>
        </w:tc>
      </w:tr>
      <w:tr w:rsidR="00DB0C55">
        <w:tc>
          <w:tcPr>
            <w:tcW w:w="1467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489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第六章 （第四节；第五节）</w:t>
            </w:r>
          </w:p>
        </w:tc>
        <w:tc>
          <w:tcPr>
            <w:tcW w:w="2418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保护贸易；战略贸易</w:t>
            </w:r>
          </w:p>
        </w:tc>
        <w:tc>
          <w:tcPr>
            <w:tcW w:w="2531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掌握保护贸易的各种代表性观点和理论；战略贸易的特点与实施条件；按时完成作业</w:t>
            </w:r>
          </w:p>
        </w:tc>
        <w:tc>
          <w:tcPr>
            <w:tcW w:w="861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2学时</w:t>
            </w:r>
          </w:p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（布置作业）</w:t>
            </w:r>
          </w:p>
        </w:tc>
      </w:tr>
      <w:tr w:rsidR="00DB0C55">
        <w:tc>
          <w:tcPr>
            <w:tcW w:w="1467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489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第七章（第一节）</w:t>
            </w:r>
          </w:p>
        </w:tc>
        <w:tc>
          <w:tcPr>
            <w:tcW w:w="2418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关税措施</w:t>
            </w:r>
          </w:p>
        </w:tc>
        <w:tc>
          <w:tcPr>
            <w:tcW w:w="2531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掌握关税的定义与特点，常见的关税类型</w:t>
            </w:r>
          </w:p>
        </w:tc>
        <w:tc>
          <w:tcPr>
            <w:tcW w:w="861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2学时</w:t>
            </w:r>
          </w:p>
        </w:tc>
      </w:tr>
      <w:tr w:rsidR="00DB0C55">
        <w:tc>
          <w:tcPr>
            <w:tcW w:w="1467" w:type="dxa"/>
            <w:vAlign w:val="center"/>
          </w:tcPr>
          <w:p w:rsidR="00DB0C55" w:rsidRDefault="00A6133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1489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第七章（第二 节）</w:t>
            </w:r>
          </w:p>
        </w:tc>
        <w:tc>
          <w:tcPr>
            <w:tcW w:w="2418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非关税措施</w:t>
            </w:r>
          </w:p>
        </w:tc>
        <w:tc>
          <w:tcPr>
            <w:tcW w:w="2531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掌握常见的非关税措施</w:t>
            </w:r>
          </w:p>
        </w:tc>
        <w:tc>
          <w:tcPr>
            <w:tcW w:w="861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2学时</w:t>
            </w:r>
          </w:p>
        </w:tc>
      </w:tr>
      <w:tr w:rsidR="00DB0C55">
        <w:tc>
          <w:tcPr>
            <w:tcW w:w="1467" w:type="dxa"/>
            <w:vAlign w:val="center"/>
          </w:tcPr>
          <w:p w:rsidR="00DB0C55" w:rsidRDefault="00A6133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1489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第七章（第三 节、第四节）</w:t>
            </w:r>
          </w:p>
        </w:tc>
        <w:tc>
          <w:tcPr>
            <w:tcW w:w="2418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出口促进措施、经济特区措施</w:t>
            </w:r>
          </w:p>
        </w:tc>
        <w:tc>
          <w:tcPr>
            <w:tcW w:w="2531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掌握基本的出口促进措施、经济特区措施</w:t>
            </w:r>
          </w:p>
        </w:tc>
        <w:tc>
          <w:tcPr>
            <w:tcW w:w="861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2学时</w:t>
            </w:r>
          </w:p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（布置作业）</w:t>
            </w:r>
          </w:p>
        </w:tc>
      </w:tr>
      <w:tr w:rsidR="00DB0C55">
        <w:tc>
          <w:tcPr>
            <w:tcW w:w="1467" w:type="dxa"/>
            <w:vAlign w:val="center"/>
          </w:tcPr>
          <w:p w:rsidR="00DB0C55" w:rsidRDefault="00A6133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1489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第八章 （第一节；第二节）</w:t>
            </w:r>
          </w:p>
        </w:tc>
        <w:tc>
          <w:tcPr>
            <w:tcW w:w="2418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贸易条约和协定概述，双边贸易条约和协定</w:t>
            </w:r>
          </w:p>
        </w:tc>
        <w:tc>
          <w:tcPr>
            <w:tcW w:w="2531" w:type="dxa"/>
            <w:vAlign w:val="center"/>
          </w:tcPr>
          <w:p w:rsidR="00DB0C55" w:rsidRDefault="00DB0C5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2学时</w:t>
            </w:r>
          </w:p>
        </w:tc>
      </w:tr>
      <w:tr w:rsidR="00DB0C55">
        <w:tc>
          <w:tcPr>
            <w:tcW w:w="1467" w:type="dxa"/>
            <w:vAlign w:val="center"/>
          </w:tcPr>
          <w:p w:rsidR="00DB0C55" w:rsidRDefault="00A6133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489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第八章  （第三节）</w:t>
            </w:r>
          </w:p>
        </w:tc>
        <w:tc>
          <w:tcPr>
            <w:tcW w:w="2418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国际商品协定和商品综合方案</w:t>
            </w:r>
          </w:p>
        </w:tc>
        <w:tc>
          <w:tcPr>
            <w:tcW w:w="2531" w:type="dxa"/>
            <w:vAlign w:val="center"/>
          </w:tcPr>
          <w:p w:rsidR="00DB0C55" w:rsidRDefault="00DB0C5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2学时</w:t>
            </w:r>
          </w:p>
        </w:tc>
      </w:tr>
      <w:tr w:rsidR="00DB0C55">
        <w:tc>
          <w:tcPr>
            <w:tcW w:w="1467" w:type="dxa"/>
            <w:vAlign w:val="center"/>
          </w:tcPr>
          <w:p w:rsidR="00DB0C55" w:rsidRDefault="00A6133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489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第九章（第一节；第二节）</w:t>
            </w:r>
          </w:p>
        </w:tc>
        <w:tc>
          <w:tcPr>
            <w:tcW w:w="2418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区域经济一体化概述；欧洲一体化进程。</w:t>
            </w:r>
          </w:p>
        </w:tc>
        <w:tc>
          <w:tcPr>
            <w:tcW w:w="2531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掌握区域经济一体化的不同层次及其特征。</w:t>
            </w:r>
          </w:p>
        </w:tc>
        <w:tc>
          <w:tcPr>
            <w:tcW w:w="861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2学时</w:t>
            </w:r>
          </w:p>
        </w:tc>
      </w:tr>
      <w:tr w:rsidR="00DB0C55">
        <w:tc>
          <w:tcPr>
            <w:tcW w:w="1467" w:type="dxa"/>
            <w:vAlign w:val="center"/>
          </w:tcPr>
          <w:p w:rsidR="00DB0C55" w:rsidRDefault="00A6133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489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第九章 （第三节）</w:t>
            </w:r>
          </w:p>
        </w:tc>
        <w:tc>
          <w:tcPr>
            <w:tcW w:w="2418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区域经济一体化理论</w:t>
            </w:r>
          </w:p>
        </w:tc>
        <w:tc>
          <w:tcPr>
            <w:tcW w:w="2531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掌握各种区域经济一体化理论的代表性观点</w:t>
            </w:r>
          </w:p>
        </w:tc>
        <w:tc>
          <w:tcPr>
            <w:tcW w:w="861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2学时</w:t>
            </w:r>
          </w:p>
          <w:p w:rsidR="00DB0C55" w:rsidRDefault="00DB0C5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B0C55">
        <w:tc>
          <w:tcPr>
            <w:tcW w:w="1467" w:type="dxa"/>
            <w:vAlign w:val="center"/>
          </w:tcPr>
          <w:p w:rsidR="00DB0C55" w:rsidRDefault="00A6133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</w:t>
            </w:r>
          </w:p>
        </w:tc>
        <w:tc>
          <w:tcPr>
            <w:tcW w:w="1489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第十章 （第一-三节）</w:t>
            </w:r>
          </w:p>
        </w:tc>
        <w:tc>
          <w:tcPr>
            <w:tcW w:w="2418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关税与贸易总协定；</w:t>
            </w:r>
            <w:proofErr w:type="spellStart"/>
            <w:r>
              <w:rPr>
                <w:rFonts w:ascii="宋体" w:hAnsi="宋体" w:hint="eastAsia"/>
                <w:szCs w:val="21"/>
              </w:rPr>
              <w:t>wto</w:t>
            </w:r>
            <w:proofErr w:type="spellEnd"/>
            <w:r>
              <w:rPr>
                <w:rFonts w:ascii="宋体" w:hAnsi="宋体" w:hint="eastAsia"/>
                <w:szCs w:val="21"/>
              </w:rPr>
              <w:t>的宗旨、职能与基本原则</w:t>
            </w:r>
          </w:p>
        </w:tc>
        <w:tc>
          <w:tcPr>
            <w:tcW w:w="2531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</w:t>
            </w:r>
            <w:proofErr w:type="spellStart"/>
            <w:r>
              <w:rPr>
                <w:rFonts w:ascii="宋体" w:hAnsi="宋体" w:hint="eastAsia"/>
                <w:szCs w:val="21"/>
              </w:rPr>
              <w:t>wto</w:t>
            </w:r>
            <w:proofErr w:type="spellEnd"/>
            <w:r>
              <w:rPr>
                <w:rFonts w:ascii="宋体" w:hAnsi="宋体" w:hint="eastAsia"/>
                <w:szCs w:val="21"/>
              </w:rPr>
              <w:t>的宗旨、职能与基本原则</w:t>
            </w:r>
          </w:p>
        </w:tc>
        <w:tc>
          <w:tcPr>
            <w:tcW w:w="861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2学时</w:t>
            </w:r>
          </w:p>
        </w:tc>
      </w:tr>
      <w:tr w:rsidR="00DB0C55">
        <w:tc>
          <w:tcPr>
            <w:tcW w:w="1467" w:type="dxa"/>
            <w:vAlign w:val="center"/>
          </w:tcPr>
          <w:p w:rsidR="00DB0C55" w:rsidRDefault="00A6133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1489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第十章  （第四节）</w:t>
            </w:r>
          </w:p>
        </w:tc>
        <w:tc>
          <w:tcPr>
            <w:tcW w:w="2418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wto</w:t>
            </w:r>
            <w:proofErr w:type="spellEnd"/>
            <w:r>
              <w:rPr>
                <w:rFonts w:ascii="宋体" w:hAnsi="宋体" w:hint="eastAsia"/>
                <w:szCs w:val="21"/>
              </w:rPr>
              <w:t>的组织机构与运行机制</w:t>
            </w:r>
          </w:p>
        </w:tc>
        <w:tc>
          <w:tcPr>
            <w:tcW w:w="2531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</w:t>
            </w:r>
            <w:proofErr w:type="spellStart"/>
            <w:r>
              <w:rPr>
                <w:rFonts w:ascii="宋体" w:hAnsi="宋体" w:hint="eastAsia"/>
                <w:szCs w:val="21"/>
              </w:rPr>
              <w:t>wto</w:t>
            </w:r>
            <w:proofErr w:type="spellEnd"/>
            <w:r>
              <w:rPr>
                <w:rFonts w:ascii="宋体" w:hAnsi="宋体" w:hint="eastAsia"/>
                <w:szCs w:val="21"/>
              </w:rPr>
              <w:t>的组织机构与运行机制。</w:t>
            </w:r>
          </w:p>
        </w:tc>
        <w:tc>
          <w:tcPr>
            <w:tcW w:w="861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2学时</w:t>
            </w:r>
          </w:p>
        </w:tc>
      </w:tr>
      <w:tr w:rsidR="00DB0C55">
        <w:tc>
          <w:tcPr>
            <w:tcW w:w="1467" w:type="dxa"/>
            <w:vAlign w:val="center"/>
          </w:tcPr>
          <w:p w:rsidR="00DB0C55" w:rsidRDefault="00A6133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18</w:t>
            </w:r>
            <w:bookmarkStart w:id="0" w:name="_GoBack"/>
            <w:bookmarkEnd w:id="0"/>
          </w:p>
        </w:tc>
        <w:tc>
          <w:tcPr>
            <w:tcW w:w="1489" w:type="dxa"/>
            <w:vAlign w:val="center"/>
          </w:tcPr>
          <w:p w:rsidR="00DB0C55" w:rsidRDefault="00DB0C5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8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复习、答疑</w:t>
            </w:r>
          </w:p>
        </w:tc>
        <w:tc>
          <w:tcPr>
            <w:tcW w:w="2531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复习、答疑</w:t>
            </w:r>
          </w:p>
        </w:tc>
        <w:tc>
          <w:tcPr>
            <w:tcW w:w="861" w:type="dxa"/>
            <w:vAlign w:val="center"/>
          </w:tcPr>
          <w:p w:rsidR="00DB0C55" w:rsidRDefault="00CF78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2学时</w:t>
            </w:r>
          </w:p>
        </w:tc>
      </w:tr>
    </w:tbl>
    <w:p w:rsidR="00A61337" w:rsidRDefault="00A61337">
      <w:pPr>
        <w:spacing w:line="360" w:lineRule="exac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注：第十一周和第十四周为课程调查</w:t>
      </w:r>
    </w:p>
    <w:p w:rsidR="00A61337" w:rsidRDefault="00CF781B">
      <w:pPr>
        <w:spacing w:line="36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七、教学方法</w:t>
      </w:r>
    </w:p>
    <w:p w:rsidR="00DB0C55" w:rsidRDefault="00CF781B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本课程理论与实践并举，力求通过课程学习，让学生掌握基本的国际贸易理论和原理，了解国际贸易组织、国际贸易法规和国际贸易协定。重点采用情境教学法、启发式教学法等。注重有效调动学生学习积极性，促进学生学习能力和实践能力的发展。</w:t>
      </w:r>
    </w:p>
    <w:p w:rsidR="00DB0C55" w:rsidRDefault="00CF781B">
      <w:pPr>
        <w:spacing w:line="36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八、对学生学习的总体要求</w:t>
      </w:r>
    </w:p>
    <w:p w:rsidR="00DB0C55" w:rsidRDefault="00CF781B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lastRenderedPageBreak/>
        <w:t>1．学习本课程的方法、策略及教育资源的利用</w:t>
      </w:r>
      <w:r>
        <w:rPr>
          <w:rFonts w:ascii="宋体" w:hAnsi="宋体" w:hint="eastAsia"/>
          <w:sz w:val="24"/>
        </w:rPr>
        <w:t>。</w:t>
      </w:r>
    </w:p>
    <w:p w:rsidR="00DB0C55" w:rsidRDefault="00CF781B">
      <w:pPr>
        <w:spacing w:line="360" w:lineRule="exact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本课程理论与实践并重，两者都不能偏废，只有通过理论来指导实践，在实践中检验理论的真伪。当然，在业余时间可以利用学校图书馆图书资源，或者在网络上搜索一些国际贸易相关案例或问题来分析研究，加强对理论知识的掌握和对国际贸易技巧的运用。常用的一些</w:t>
      </w:r>
      <w:r>
        <w:rPr>
          <w:rFonts w:ascii="宋体" w:hAnsi="宋体" w:hint="eastAsia"/>
          <w:b/>
          <w:bCs/>
          <w:sz w:val="24"/>
        </w:rPr>
        <w:t>有用网站</w:t>
      </w:r>
      <w:r>
        <w:rPr>
          <w:rFonts w:ascii="宋体" w:hAnsi="宋体" w:hint="eastAsia"/>
          <w:sz w:val="24"/>
        </w:rPr>
        <w:t>包括：WTO网站；中国商务部网站；中国海关网站；</w:t>
      </w:r>
      <w:proofErr w:type="gramStart"/>
      <w:r>
        <w:rPr>
          <w:rFonts w:ascii="宋体" w:hAnsi="宋体" w:hint="eastAsia"/>
          <w:sz w:val="24"/>
        </w:rPr>
        <w:t>福步外贸</w:t>
      </w:r>
      <w:proofErr w:type="gramEnd"/>
      <w:r>
        <w:rPr>
          <w:rFonts w:ascii="宋体" w:hAnsi="宋体" w:hint="eastAsia"/>
          <w:sz w:val="24"/>
        </w:rPr>
        <w:t>论坛；中国远洋运输集团总公司网站；中国外轮代理公司网站；东莞市经济和信息化局网站等。</w:t>
      </w:r>
    </w:p>
    <w:p w:rsidR="00DB0C55" w:rsidRDefault="00CF781B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2、学生必须阅读的论著，建议学生阅读的论著</w:t>
      </w:r>
      <w:r>
        <w:rPr>
          <w:rFonts w:ascii="宋体" w:hAnsi="宋体" w:hint="eastAsia"/>
          <w:sz w:val="24"/>
        </w:rPr>
        <w:t>。</w:t>
      </w:r>
    </w:p>
    <w:p w:rsidR="00DB0C55" w:rsidRDefault="00CF781B">
      <w:pPr>
        <w:spacing w:line="360" w:lineRule="exact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本门课程的教材比较多，教材之间的差异不大，因此，除了课程指定的教材外，基本上没有必读的书。建议重点选读下列</w:t>
      </w:r>
      <w:r>
        <w:rPr>
          <w:rFonts w:ascii="宋体" w:hAnsi="宋体" w:hint="eastAsia"/>
          <w:b/>
          <w:bCs/>
          <w:sz w:val="24"/>
        </w:rPr>
        <w:t>著作或教材</w:t>
      </w:r>
      <w:r>
        <w:rPr>
          <w:rFonts w:ascii="宋体" w:hAnsi="宋体" w:hint="eastAsia"/>
          <w:sz w:val="24"/>
        </w:rPr>
        <w:t>：（1）国际贸易：海闻等，上海人民出版社；（2）国际贸易：薛荣久，对外经济贸易大学出版社。</w:t>
      </w:r>
    </w:p>
    <w:p w:rsidR="00DB0C55" w:rsidRDefault="00CF781B">
      <w:pPr>
        <w:spacing w:line="36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3.学生完成本课程每周须耗费的时间。</w:t>
      </w:r>
    </w:p>
    <w:p w:rsidR="00DB0C55" w:rsidRDefault="00CF781B">
      <w:pPr>
        <w:spacing w:line="360" w:lineRule="exact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为达到课程目标，学生在课内</w:t>
      </w:r>
      <w:proofErr w:type="gramStart"/>
      <w:r>
        <w:rPr>
          <w:rFonts w:ascii="宋体" w:hAnsi="宋体" w:hint="eastAsia"/>
          <w:sz w:val="24"/>
        </w:rPr>
        <w:t>课外所</w:t>
      </w:r>
      <w:proofErr w:type="gramEnd"/>
      <w:r>
        <w:rPr>
          <w:rFonts w:ascii="宋体" w:hAnsi="宋体" w:hint="eastAsia"/>
          <w:sz w:val="24"/>
        </w:rPr>
        <w:t>花费最少时间必须保证每周4-6小时。</w:t>
      </w:r>
    </w:p>
    <w:p w:rsidR="00DB0C55" w:rsidRDefault="00CF781B">
      <w:pPr>
        <w:spacing w:line="36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4.学生上课、实验、讨论、答疑、提交作业（论文）、单元测试、期末考试等方面的要求。</w:t>
      </w:r>
    </w:p>
    <w:p w:rsidR="00DB0C55" w:rsidRDefault="00CF781B">
      <w:pPr>
        <w:spacing w:line="360" w:lineRule="exact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学生不得无故缺席，上课必须认真听讲，善于做笔记、多思考，积极参与课堂讨论；课后适时复习，完成主讲教师布置的任务或作业。如有疑惑可以直接联系任课教师。每次布置的作业基本上都是对课堂上知识点的巩固，应该务必认真完成，切忌抄袭或敷衍。期末考试采用闭卷考试形式，内容即为课堂讲授内容和要求掌握的知识点。</w:t>
      </w:r>
    </w:p>
    <w:p w:rsidR="00DB0C55" w:rsidRDefault="00CF781B">
      <w:pPr>
        <w:spacing w:line="36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5.学生参与教学评价要求。</w:t>
      </w:r>
    </w:p>
    <w:p w:rsidR="00DB0C55" w:rsidRDefault="00CF781B">
      <w:pPr>
        <w:spacing w:line="360" w:lineRule="exact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课程结束前1-2周内，按照学校统一安排，通过网上评教系统，回答调查问卷，实事求是地对本课程及任课教师的教学效果</w:t>
      </w:r>
      <w:proofErr w:type="gramStart"/>
      <w:r>
        <w:rPr>
          <w:rFonts w:ascii="宋体" w:hAnsi="宋体" w:hint="eastAsia"/>
          <w:sz w:val="24"/>
        </w:rPr>
        <w:t>作出</w:t>
      </w:r>
      <w:proofErr w:type="gramEnd"/>
      <w:r>
        <w:rPr>
          <w:rFonts w:ascii="宋体" w:hAnsi="宋体" w:hint="eastAsia"/>
          <w:sz w:val="24"/>
        </w:rPr>
        <w:t>客观公正的评价，是学生的应尽责任和义务，对教师改进教学工作具有重要意义。</w:t>
      </w:r>
    </w:p>
    <w:p w:rsidR="00DB0C55" w:rsidRDefault="00DB0C55">
      <w:pPr>
        <w:spacing w:line="360" w:lineRule="exact"/>
        <w:ind w:firstLineChars="150" w:firstLine="360"/>
        <w:rPr>
          <w:rFonts w:ascii="宋体" w:hAnsi="宋体"/>
          <w:sz w:val="24"/>
        </w:rPr>
      </w:pPr>
    </w:p>
    <w:p w:rsidR="00DB0C55" w:rsidRDefault="00CF781B" w:rsidP="00CF781B">
      <w:pPr>
        <w:spacing w:beforeLines="50" w:before="156" w:afterLines="50" w:after="156" w:line="24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九、成绩评定方法及标准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5634"/>
        <w:gridCol w:w="1340"/>
      </w:tblGrid>
      <w:tr w:rsidR="00DB0C55">
        <w:trPr>
          <w:jc w:val="center"/>
        </w:trPr>
        <w:tc>
          <w:tcPr>
            <w:tcW w:w="1548" w:type="dxa"/>
          </w:tcPr>
          <w:p w:rsidR="00DB0C55" w:rsidRDefault="00CF781B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考核内容</w:t>
            </w:r>
          </w:p>
        </w:tc>
        <w:tc>
          <w:tcPr>
            <w:tcW w:w="5634" w:type="dxa"/>
          </w:tcPr>
          <w:p w:rsidR="00DB0C55" w:rsidRDefault="00CF781B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评价标准及要求</w:t>
            </w:r>
          </w:p>
        </w:tc>
        <w:tc>
          <w:tcPr>
            <w:tcW w:w="1340" w:type="dxa"/>
          </w:tcPr>
          <w:p w:rsidR="00DB0C55" w:rsidRDefault="00CF781B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权重</w:t>
            </w:r>
          </w:p>
        </w:tc>
      </w:tr>
      <w:tr w:rsidR="00DB0C55">
        <w:trPr>
          <w:trHeight w:val="524"/>
          <w:jc w:val="center"/>
        </w:trPr>
        <w:tc>
          <w:tcPr>
            <w:tcW w:w="1548" w:type="dxa"/>
            <w:vAlign w:val="center"/>
          </w:tcPr>
          <w:p w:rsidR="00DB0C55" w:rsidRDefault="00CF781B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到堂情况</w:t>
            </w:r>
          </w:p>
        </w:tc>
        <w:tc>
          <w:tcPr>
            <w:tcW w:w="5634" w:type="dxa"/>
          </w:tcPr>
          <w:p w:rsidR="00DB0C55" w:rsidRDefault="00CF781B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不得无故缺席，上课认真做笔记</w:t>
            </w:r>
          </w:p>
        </w:tc>
        <w:tc>
          <w:tcPr>
            <w:tcW w:w="1340" w:type="dxa"/>
          </w:tcPr>
          <w:p w:rsidR="00DB0C55" w:rsidRDefault="00CF781B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方正小标宋简体" w:eastAsia="方正小标宋简体" w:hAnsi="方正小标宋简体" w:hint="eastAsia"/>
                <w:szCs w:val="21"/>
              </w:rPr>
              <w:t>%</w:t>
            </w:r>
          </w:p>
        </w:tc>
      </w:tr>
      <w:tr w:rsidR="00DB0C55">
        <w:trPr>
          <w:trHeight w:val="422"/>
          <w:jc w:val="center"/>
        </w:trPr>
        <w:tc>
          <w:tcPr>
            <w:tcW w:w="1548" w:type="dxa"/>
            <w:vAlign w:val="center"/>
          </w:tcPr>
          <w:p w:rsidR="00DB0C55" w:rsidRDefault="00CF781B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课堂讨论</w:t>
            </w:r>
          </w:p>
        </w:tc>
        <w:tc>
          <w:tcPr>
            <w:tcW w:w="5634" w:type="dxa"/>
          </w:tcPr>
          <w:p w:rsidR="00DB0C55" w:rsidRDefault="00CF781B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积极回答提问并参与讨论</w:t>
            </w:r>
          </w:p>
        </w:tc>
        <w:tc>
          <w:tcPr>
            <w:tcW w:w="1340" w:type="dxa"/>
          </w:tcPr>
          <w:p w:rsidR="00DB0C55" w:rsidRDefault="00CF781B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方正小标宋简体" w:eastAsia="方正小标宋简体" w:hAnsi="方正小标宋简体" w:hint="eastAsia"/>
                <w:szCs w:val="21"/>
              </w:rPr>
              <w:t>%</w:t>
            </w:r>
          </w:p>
        </w:tc>
      </w:tr>
      <w:tr w:rsidR="00DB0C55">
        <w:trPr>
          <w:trHeight w:val="627"/>
          <w:jc w:val="center"/>
        </w:trPr>
        <w:tc>
          <w:tcPr>
            <w:tcW w:w="1548" w:type="dxa"/>
            <w:vAlign w:val="center"/>
          </w:tcPr>
          <w:p w:rsidR="00DB0C55" w:rsidRDefault="00CF781B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完成作业</w:t>
            </w:r>
          </w:p>
        </w:tc>
        <w:tc>
          <w:tcPr>
            <w:tcW w:w="5634" w:type="dxa"/>
          </w:tcPr>
          <w:p w:rsidR="00DB0C55" w:rsidRDefault="00CF781B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教师会根据所讲内容以及课程进度，提出具体要求，布置相关作业（3-5次）。</w:t>
            </w:r>
          </w:p>
        </w:tc>
        <w:tc>
          <w:tcPr>
            <w:tcW w:w="1340" w:type="dxa"/>
          </w:tcPr>
          <w:p w:rsidR="00DB0C55" w:rsidRDefault="00CF781B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方正小标宋简体" w:eastAsia="方正小标宋简体" w:hAnsi="方正小标宋简体" w:hint="eastAsia"/>
                <w:szCs w:val="21"/>
              </w:rPr>
              <w:t>%</w:t>
            </w:r>
          </w:p>
        </w:tc>
      </w:tr>
      <w:tr w:rsidR="00DB0C55">
        <w:trPr>
          <w:trHeight w:val="251"/>
          <w:jc w:val="center"/>
        </w:trPr>
        <w:tc>
          <w:tcPr>
            <w:tcW w:w="1548" w:type="dxa"/>
            <w:vAlign w:val="center"/>
          </w:tcPr>
          <w:p w:rsidR="00DB0C55" w:rsidRDefault="00CF781B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实验（实训）</w:t>
            </w:r>
          </w:p>
        </w:tc>
        <w:tc>
          <w:tcPr>
            <w:tcW w:w="5634" w:type="dxa"/>
          </w:tcPr>
          <w:p w:rsidR="00DB0C55" w:rsidRDefault="00DB0C55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340" w:type="dxa"/>
          </w:tcPr>
          <w:p w:rsidR="00DB0C55" w:rsidRDefault="00DB0C55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</w:tr>
      <w:tr w:rsidR="00DB0C55">
        <w:trPr>
          <w:trHeight w:val="227"/>
          <w:jc w:val="center"/>
        </w:trPr>
        <w:tc>
          <w:tcPr>
            <w:tcW w:w="1548" w:type="dxa"/>
            <w:vAlign w:val="center"/>
          </w:tcPr>
          <w:p w:rsidR="00DB0C55" w:rsidRDefault="00CF781B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单元测试</w:t>
            </w:r>
          </w:p>
        </w:tc>
        <w:tc>
          <w:tcPr>
            <w:tcW w:w="5634" w:type="dxa"/>
          </w:tcPr>
          <w:p w:rsidR="00DB0C55" w:rsidRDefault="00DB0C55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340" w:type="dxa"/>
          </w:tcPr>
          <w:p w:rsidR="00DB0C55" w:rsidRDefault="00DB0C55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</w:tr>
      <w:tr w:rsidR="00DB0C55">
        <w:trPr>
          <w:jc w:val="center"/>
        </w:trPr>
        <w:tc>
          <w:tcPr>
            <w:tcW w:w="1548" w:type="dxa"/>
            <w:vAlign w:val="center"/>
          </w:tcPr>
          <w:p w:rsidR="00DB0C55" w:rsidRDefault="00CF781B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期末考核</w:t>
            </w:r>
          </w:p>
        </w:tc>
        <w:tc>
          <w:tcPr>
            <w:tcW w:w="5634" w:type="dxa"/>
          </w:tcPr>
          <w:p w:rsidR="00DB0C55" w:rsidRDefault="00CF781B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采用试卷考试。</w:t>
            </w:r>
          </w:p>
        </w:tc>
        <w:tc>
          <w:tcPr>
            <w:tcW w:w="1340" w:type="dxa"/>
          </w:tcPr>
          <w:p w:rsidR="00DB0C55" w:rsidRDefault="00CF781B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</w:t>
            </w:r>
            <w:r>
              <w:rPr>
                <w:rFonts w:ascii="方正小标宋简体" w:eastAsia="方正小标宋简体" w:hAnsi="方正小标宋简体" w:hint="eastAsia"/>
                <w:szCs w:val="21"/>
              </w:rPr>
              <w:t>%</w:t>
            </w:r>
          </w:p>
        </w:tc>
      </w:tr>
      <w:tr w:rsidR="00DB0C55">
        <w:trPr>
          <w:jc w:val="center"/>
        </w:trPr>
        <w:tc>
          <w:tcPr>
            <w:tcW w:w="1548" w:type="dxa"/>
            <w:vAlign w:val="center"/>
          </w:tcPr>
          <w:p w:rsidR="00DB0C55" w:rsidRDefault="00CF781B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期末考核方式</w:t>
            </w:r>
          </w:p>
        </w:tc>
        <w:tc>
          <w:tcPr>
            <w:tcW w:w="6974" w:type="dxa"/>
            <w:gridSpan w:val="2"/>
          </w:tcPr>
          <w:p w:rsidR="00DB0C55" w:rsidRDefault="00CF781B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开卷</w:t>
            </w: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    闭卷</w:t>
            </w:r>
            <w:r>
              <w:rPr>
                <w:rFonts w:ascii="方正小标宋简体" w:eastAsia="方正小标宋简体" w:hint="eastAsia"/>
                <w:szCs w:val="21"/>
              </w:rPr>
              <w:t>■</w:t>
            </w:r>
            <w:r>
              <w:rPr>
                <w:rFonts w:ascii="宋体" w:hAnsi="宋体" w:hint="eastAsia"/>
                <w:b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课程论文</w:t>
            </w:r>
            <w:r>
              <w:rPr>
                <w:rFonts w:ascii="宋体" w:hAnsi="宋体" w:hint="eastAsia"/>
                <w:b/>
                <w:szCs w:val="21"/>
              </w:rPr>
              <w:t xml:space="preserve">□    </w:t>
            </w:r>
            <w:r>
              <w:rPr>
                <w:rFonts w:ascii="宋体" w:hAnsi="宋体" w:hint="eastAsia"/>
                <w:szCs w:val="21"/>
              </w:rPr>
              <w:t>实操</w:t>
            </w:r>
            <w:r>
              <w:rPr>
                <w:rFonts w:ascii="宋体" w:hAnsi="宋体" w:hint="eastAsia"/>
                <w:b/>
                <w:szCs w:val="21"/>
              </w:rPr>
              <w:t>□</w:t>
            </w:r>
          </w:p>
        </w:tc>
      </w:tr>
    </w:tbl>
    <w:p w:rsidR="00DB0C55" w:rsidRDefault="00DB0C55">
      <w:pPr>
        <w:spacing w:line="360" w:lineRule="auto"/>
        <w:rPr>
          <w:rFonts w:ascii="宋体" w:hAnsi="宋体"/>
          <w:b/>
          <w:sz w:val="24"/>
        </w:rPr>
      </w:pPr>
    </w:p>
    <w:p w:rsidR="00DB0C55" w:rsidRDefault="00CF781B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lastRenderedPageBreak/>
        <w:t>十、院（系）教学委员会审查意见</w:t>
      </w:r>
      <w:r>
        <w:rPr>
          <w:rFonts w:ascii="宋体" w:hAnsi="宋体" w:hint="eastAsia"/>
          <w:sz w:val="24"/>
        </w:rPr>
        <w:t xml:space="preserve">   </w:t>
      </w:r>
    </w:p>
    <w:tbl>
      <w:tblPr>
        <w:tblW w:w="85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DB0C55">
        <w:tc>
          <w:tcPr>
            <w:tcW w:w="8522" w:type="dxa"/>
          </w:tcPr>
          <w:p w:rsidR="00DB0C55" w:rsidRDefault="00DB0C55">
            <w:pPr>
              <w:rPr>
                <w:rFonts w:ascii="宋体" w:hAnsi="宋体"/>
                <w:szCs w:val="21"/>
              </w:rPr>
            </w:pPr>
          </w:p>
          <w:p w:rsidR="00DB0C55" w:rsidRDefault="00DB0C55">
            <w:pPr>
              <w:ind w:firstLineChars="450" w:firstLine="945"/>
              <w:rPr>
                <w:rFonts w:ascii="宋体" w:hAnsi="宋体"/>
                <w:szCs w:val="21"/>
              </w:rPr>
            </w:pPr>
          </w:p>
          <w:p w:rsidR="00DB0C55" w:rsidRDefault="00CF781B">
            <w:pPr>
              <w:ind w:firstLineChars="450" w:firstLine="94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我院（系）教学委员会已对本课程教学大纲进行了审查，同意执行。</w:t>
            </w:r>
          </w:p>
          <w:p w:rsidR="00DB0C55" w:rsidRDefault="00DB0C55">
            <w:pPr>
              <w:rPr>
                <w:rFonts w:ascii="宋体" w:hAnsi="宋体"/>
                <w:szCs w:val="21"/>
              </w:rPr>
            </w:pPr>
          </w:p>
          <w:p w:rsidR="00DB0C55" w:rsidRDefault="00DB0C55">
            <w:pPr>
              <w:rPr>
                <w:rFonts w:ascii="宋体" w:hAnsi="宋体"/>
                <w:szCs w:val="21"/>
              </w:rPr>
            </w:pPr>
          </w:p>
          <w:p w:rsidR="00DB0C55" w:rsidRDefault="00CF781B">
            <w:pPr>
              <w:ind w:firstLineChars="150" w:firstLine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院（系）教学委员会主任签名：              日期：      年    月    日</w:t>
            </w:r>
          </w:p>
          <w:p w:rsidR="00DB0C55" w:rsidRDefault="00DB0C55">
            <w:pPr>
              <w:rPr>
                <w:rFonts w:ascii="宋体" w:hAnsi="宋体"/>
                <w:szCs w:val="21"/>
              </w:rPr>
            </w:pPr>
          </w:p>
        </w:tc>
      </w:tr>
    </w:tbl>
    <w:p w:rsidR="00DB0C55" w:rsidRDefault="00DB0C55">
      <w:pPr>
        <w:spacing w:line="360" w:lineRule="exact"/>
        <w:ind w:firstLineChars="100" w:firstLine="240"/>
        <w:rPr>
          <w:rFonts w:ascii="宋体" w:hAnsi="宋体"/>
          <w:sz w:val="24"/>
        </w:rPr>
      </w:pPr>
    </w:p>
    <w:sectPr w:rsidR="00DB0C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B0C55"/>
    <w:rsid w:val="00A61337"/>
    <w:rsid w:val="00CF781B"/>
    <w:rsid w:val="00DB0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纯文本 Char"/>
    <w:link w:val="1"/>
    <w:semiHidden/>
    <w:rPr>
      <w:rFonts w:ascii="宋体" w:eastAsia="宋体" w:hAnsi="Courier New"/>
      <w:sz w:val="24"/>
    </w:rPr>
  </w:style>
  <w:style w:type="paragraph" w:customStyle="1" w:styleId="1">
    <w:name w:val="纯文本1"/>
    <w:link w:val="Char"/>
    <w:rPr>
      <w:rFonts w:ascii="宋体" w:hAnsi="Courier New"/>
      <w:sz w:val="24"/>
    </w:rPr>
  </w:style>
  <w:style w:type="paragraph" w:styleId="a3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3"/>
    <w:semiHidden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4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Char10">
    <w:name w:val="纯文本 Char1"/>
    <w:semiHidden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578</Words>
  <Characters>3299</Characters>
  <Application>Microsoft Office Word</Application>
  <DocSecurity>0</DocSecurity>
  <Lines>27</Lines>
  <Paragraphs>7</Paragraphs>
  <ScaleCrop>false</ScaleCrop>
  <Company>Sky123.Org</Company>
  <LinksUpToDate>false</LinksUpToDate>
  <CharactersWithSpaces>3870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user</dc:title>
  <dc:creator>user</dc:creator>
  <cp:lastModifiedBy>周志林</cp:lastModifiedBy>
  <cp:revision>3</cp:revision>
  <dcterms:created xsi:type="dcterms:W3CDTF">2013-08-29T21:29:00Z</dcterms:created>
  <dcterms:modified xsi:type="dcterms:W3CDTF">2015-10-16T01:19:00Z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2052-9.1.0.4180</vt:lpwstr>
  </property>
</Properties>
</file>