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《财政与税收》课程教学大纲</w:t>
      </w:r>
    </w:p>
    <w:p>
      <w:pPr>
        <w:spacing w:after="0"/>
        <w:jc w:val="center"/>
        <w:rPr>
          <w:rFonts w:ascii="宋体" w:hAnsi="宋体" w:eastAsia="宋体"/>
          <w:b/>
          <w:sz w:val="32"/>
          <w:szCs w:val="32"/>
          <w:lang w:eastAsia="zh-CN"/>
        </w:rPr>
      </w:pP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287"/>
        <w:gridCol w:w="96"/>
        <w:gridCol w:w="857"/>
        <w:gridCol w:w="1403"/>
        <w:gridCol w:w="33"/>
        <w:gridCol w:w="1584"/>
        <w:gridCol w:w="909"/>
        <w:gridCol w:w="800"/>
        <w:gridCol w:w="305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7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财政与税收</w:t>
            </w:r>
          </w:p>
        </w:tc>
        <w:tc>
          <w:tcPr>
            <w:tcW w:w="46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Finance and Revenue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7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周学时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学分：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54/3/3</w:t>
            </w:r>
          </w:p>
        </w:tc>
        <w:tc>
          <w:tcPr>
            <w:tcW w:w="46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西方经济学、货币银行学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授课时间：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1-18周一5-7节</w:t>
            </w:r>
          </w:p>
        </w:tc>
        <w:tc>
          <w:tcPr>
            <w:tcW w:w="47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莞城2408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</w:t>
            </w:r>
            <w:bookmarkStart w:id="0" w:name="_GoBack"/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2016级国贸1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2班；2016国际电商1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2班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金凤花/助理研究员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7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13418353890</w:t>
            </w:r>
          </w:p>
        </w:tc>
        <w:tc>
          <w:tcPr>
            <w:tcW w:w="46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1034555154</w:t>
            </w:r>
            <w:r>
              <w:rPr>
                <w:rFonts w:hint="eastAsia"/>
                <w:sz w:val="21"/>
                <w:szCs w:val="21"/>
              </w:rPr>
              <w:t>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时间：上班时间及晚上。地点：教室、办公室或家里。方式：面授、电话、电子邮件或QQ联系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财政与税收，陈昌龙编，清华大学出版社、北京交通大学出版社（最新版）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（1）《财政与税收》，陆建华编著，复旦大学出版社，2005年版。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（2）《国家税收》，李国淮主编，高等教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育出版社，2000年版。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（3）网上相关知识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  <w:t>财政与税收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》是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  <w:t>宏观经济学的一个重要分支。本课程从政府与市场经济的关系入手，既研究政府财政收支运动的一般规律，又研究政府为什么存在、政府该做些什么、有哪些职能、怎样做好该做的事等公共经济学的问题。同时，紧密联系我国财税改革实践，明确现行财税政策的意义，发现并剖析存在的问题，从而为经济管理类专业的学生奠定必须的专业基础知识，进而培养学生分析和解决问题的能力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，在专业人才培养计划中具有重要的地位。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63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ind w:firstLine="422" w:firstLineChars="200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  <w:t>1. 了解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财政与税收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  <w:t>的理论前沿与发展动态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  <w:t>2. 理解国家与地方有关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财政与税收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  <w:t>的方针、政策和法规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  <w:t>3. 掌握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财政与税收</w:t>
            </w:r>
            <w:r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  <w:t>的基本理论、基本知识，具有国际视野</w:t>
            </w:r>
          </w:p>
          <w:p>
            <w:pPr>
              <w:tabs>
                <w:tab w:val="left" w:pos="1440"/>
              </w:tabs>
              <w:spacing w:after="0" w:line="240" w:lineRule="atLeast"/>
              <w:ind w:firstLine="420" w:firstLineChars="200"/>
              <w:outlineLvl w:val="0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240" w:lineRule="atLeast"/>
              <w:ind w:firstLine="420" w:firstLineChars="200"/>
              <w:outlineLvl w:val="0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420" w:firstLineChars="200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420" w:firstLineChars="200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420" w:firstLineChars="200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420" w:firstLineChars="200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420" w:firstLineChars="200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420" w:firstLineChars="200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420" w:firstLineChars="200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420" w:firstLineChars="200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导言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3学时</w:t>
            </w:r>
          </w:p>
        </w:tc>
        <w:tc>
          <w:tcPr>
            <w:tcW w:w="3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了解财政税收的研究对象和学习目的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了解财政税收研究内容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了解财政产生和发展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了解若干财政税收相关学说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 xml:space="preserve">课堂讲授 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财税概论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3学时</w:t>
            </w:r>
          </w:p>
        </w:tc>
        <w:tc>
          <w:tcPr>
            <w:tcW w:w="3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财政、公共财政的含义、本质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 xml:space="preserve">理解现代财政三大职能的含义、活动范围及运行机制、相互关系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认识我国建立公共财政框架体系的必要性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3、4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财政支出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6学时</w:t>
            </w:r>
          </w:p>
        </w:tc>
        <w:tc>
          <w:tcPr>
            <w:tcW w:w="3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掌握财政支出的基本含义、分类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了解我国财政支出的主要内容及其特点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掌握财政支出遵循的基本原则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掌握提高财政支出效益的方法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了结财政支出变化尤其是我国的基本规律及其原因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5/6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财政收入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4学时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掌握财政收入概念、形式及常用分类方法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了解我国财政收入的主要内容及其特点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了解财政收入在政府活动中的地位作用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政府预算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2学时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掌握政府预算的概念、构成和遵循的基本原则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了结预算的全过程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认识分税制和我国预算管理体制变革的总趋势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第1次作业，2-3道题目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7,8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税收概论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4学时</w:t>
            </w:r>
          </w:p>
        </w:tc>
        <w:tc>
          <w:tcPr>
            <w:tcW w:w="3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掌握税收基本原理、税收负担理论和税收制度的基本构成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了解我国税收理论和税收制度变革趋势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期中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2学时</w:t>
            </w:r>
          </w:p>
        </w:tc>
        <w:tc>
          <w:tcPr>
            <w:tcW w:w="3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所学内容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9,10，11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商品税类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9学时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掌握增值税、消费税和关税的征收范围、纳税人、应纳税额的计算等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了解税收征收管理和相关的税收法律规定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第2次作业，1-2道题目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12,13，14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所得税类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9学时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掌握企业所得税和个人所得税的纳税人、税率、应纳税额的计算等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了解相关的税收优惠和相关的税收法律规定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第3次作业，2-3道题目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15,16,17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财产税类及其它税类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9学时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9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了解本章9种税类的纳税人、征税范围、计税依据、应纳税额的计算，以及税收征管规定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了解本章9种税类的纳税人、征税范围、计税依据、应纳税额的计算，以及税收征管规定</w:t>
            </w:r>
          </w:p>
        </w:tc>
        <w:tc>
          <w:tcPr>
            <w:tcW w:w="110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学生讨论分享</w:t>
            </w:r>
          </w:p>
        </w:tc>
        <w:tc>
          <w:tcPr>
            <w:tcW w:w="10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每个班分成若干组，且每组选代表以PPT形式讲述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复习及答疑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3时</w:t>
            </w:r>
          </w:p>
        </w:tc>
        <w:tc>
          <w:tcPr>
            <w:tcW w:w="3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所学内容复习及答疑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69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 xml:space="preserve"> 54学时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平时考核</w:t>
            </w:r>
          </w:p>
        </w:tc>
        <w:tc>
          <w:tcPr>
            <w:tcW w:w="5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满分100分：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 xml:space="preserve">（1）考勤60分；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（2）课堂提问及表现 10分；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（2）作业：课后作业30分（3次）+ 课堂作业（3次）  ；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期中考核</w:t>
            </w:r>
          </w:p>
        </w:tc>
        <w:tc>
          <w:tcPr>
            <w:tcW w:w="5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 w:line="240" w:lineRule="atLeast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小组讨论PPT展示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: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满分100分，根据评分标准进行评价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 w:line="240" w:lineRule="atLeast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期末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5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 w:line="240" w:lineRule="atLeast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满分100分，根据评分标准进行评价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 w:line="240" w:lineRule="atLeast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2017年9月1日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系（部）审查意见：</w:t>
            </w: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日</w:t>
            </w:r>
          </w:p>
          <w:p>
            <w:pPr>
              <w:snapToGrid w:val="0"/>
              <w:spacing w:after="0" w:line="24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bCs/>
          <w:sz w:val="21"/>
          <w:szCs w:val="21"/>
          <w:lang w:eastAsia="zh-CN"/>
        </w:rPr>
        <w:t>注：</w:t>
      </w:r>
      <w:r>
        <w:rPr>
          <w:rFonts w:ascii="宋体" w:hAnsi="宋体" w:eastAsia="宋体"/>
          <w:b/>
          <w:bCs/>
          <w:sz w:val="21"/>
          <w:szCs w:val="21"/>
          <w:lang w:eastAsia="zh-CN"/>
        </w:rPr>
        <w:t>1</w:t>
      </w:r>
      <w:r>
        <w:rPr>
          <w:rFonts w:hint="eastAsia" w:ascii="宋体" w:hAnsi="宋体" w:eastAsia="宋体"/>
          <w:b/>
          <w:bCs/>
          <w:sz w:val="21"/>
          <w:szCs w:val="21"/>
          <w:lang w:eastAsia="zh-CN"/>
        </w:rPr>
        <w:t>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</w:t>
      </w:r>
      <w:r>
        <w:rPr>
          <w:rFonts w:ascii="宋体" w:hAnsi="宋体" w:eastAsia="宋体"/>
          <w:b/>
          <w:sz w:val="21"/>
          <w:szCs w:val="21"/>
          <w:lang w:eastAsia="zh-CN"/>
        </w:rPr>
        <w:t>3-5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="宋体" w:hAnsi="宋体" w:eastAsia="宋体"/>
          <w:b/>
          <w:sz w:val="21"/>
          <w:szCs w:val="21"/>
          <w:lang w:eastAsia="zh-CN"/>
        </w:rPr>
        <w:t xml:space="preserve">    2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="宋体" w:hAnsi="宋体" w:eastAsia="宋体"/>
          <w:b/>
          <w:sz w:val="21"/>
          <w:szCs w:val="21"/>
          <w:lang w:eastAsia="zh-CN"/>
        </w:rPr>
        <w:t xml:space="preserve">    3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、教学方式可选：课堂讲授</w:t>
      </w:r>
      <w:r>
        <w:rPr>
          <w:rFonts w:ascii="宋体" w:hAnsi="宋体" w:eastAsia="宋体"/>
          <w:b/>
          <w:sz w:val="21"/>
          <w:szCs w:val="21"/>
          <w:lang w:eastAsia="zh-CN"/>
        </w:rPr>
        <w:t>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小组讨论</w:t>
      </w:r>
      <w:r>
        <w:rPr>
          <w:rFonts w:ascii="宋体" w:hAnsi="宋体" w:eastAsia="宋体"/>
          <w:b/>
          <w:sz w:val="21"/>
          <w:szCs w:val="21"/>
          <w:lang w:eastAsia="zh-CN"/>
        </w:rPr>
        <w:t>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实验</w:t>
      </w:r>
      <w:r>
        <w:rPr>
          <w:rFonts w:ascii="宋体" w:hAnsi="宋体" w:eastAsia="宋体"/>
          <w:b/>
          <w:sz w:val="21"/>
          <w:szCs w:val="21"/>
          <w:lang w:eastAsia="zh-CN"/>
        </w:rPr>
        <w:t>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实训</w:t>
      </w:r>
    </w:p>
    <w:p>
      <w:pPr>
        <w:spacing w:line="360" w:lineRule="exact"/>
        <w:ind w:firstLine="413" w:firstLineChars="196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="宋体" w:hAnsi="宋体" w:eastAsia="宋体"/>
          <w:b/>
          <w:sz w:val="21"/>
          <w:szCs w:val="21"/>
          <w:lang w:eastAsia="zh-CN"/>
        </w:rPr>
        <w:t>4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pgBorders w:offsetFrom="page">
        <w:bottom w:val="single" w:color="auto" w:sz="4" w:space="24"/>
      </w:pgBorders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hyphenationZone w:val="360"/>
  <w:doNotHyphenateCaps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D656C"/>
    <w:rsid w:val="000E0AE8"/>
    <w:rsid w:val="00155E5A"/>
    <w:rsid w:val="00171228"/>
    <w:rsid w:val="00173269"/>
    <w:rsid w:val="001B31E9"/>
    <w:rsid w:val="001C21EF"/>
    <w:rsid w:val="001D28E8"/>
    <w:rsid w:val="001D5BA3"/>
    <w:rsid w:val="001F20BC"/>
    <w:rsid w:val="002111AE"/>
    <w:rsid w:val="00227119"/>
    <w:rsid w:val="00271F37"/>
    <w:rsid w:val="00276D33"/>
    <w:rsid w:val="002C2729"/>
    <w:rsid w:val="002E27E1"/>
    <w:rsid w:val="002F22D6"/>
    <w:rsid w:val="003044FA"/>
    <w:rsid w:val="0037561C"/>
    <w:rsid w:val="003A6024"/>
    <w:rsid w:val="003C66D8"/>
    <w:rsid w:val="003E09C9"/>
    <w:rsid w:val="003E66A6"/>
    <w:rsid w:val="00414FC8"/>
    <w:rsid w:val="00425D35"/>
    <w:rsid w:val="004436CE"/>
    <w:rsid w:val="00457E42"/>
    <w:rsid w:val="00481FCC"/>
    <w:rsid w:val="004B3994"/>
    <w:rsid w:val="004D29DE"/>
    <w:rsid w:val="004E0481"/>
    <w:rsid w:val="004E7804"/>
    <w:rsid w:val="00556CBD"/>
    <w:rsid w:val="005639AB"/>
    <w:rsid w:val="005911D3"/>
    <w:rsid w:val="005F174F"/>
    <w:rsid w:val="0063410F"/>
    <w:rsid w:val="0065651C"/>
    <w:rsid w:val="006634FF"/>
    <w:rsid w:val="006A24A8"/>
    <w:rsid w:val="00735FDE"/>
    <w:rsid w:val="00770F0D"/>
    <w:rsid w:val="007730D4"/>
    <w:rsid w:val="00776AF2"/>
    <w:rsid w:val="00785779"/>
    <w:rsid w:val="00794E3E"/>
    <w:rsid w:val="007A154B"/>
    <w:rsid w:val="007E6D90"/>
    <w:rsid w:val="007F788D"/>
    <w:rsid w:val="008147FF"/>
    <w:rsid w:val="00815F78"/>
    <w:rsid w:val="008512DF"/>
    <w:rsid w:val="00855020"/>
    <w:rsid w:val="00885EED"/>
    <w:rsid w:val="00892ADC"/>
    <w:rsid w:val="00896971"/>
    <w:rsid w:val="008C2CFA"/>
    <w:rsid w:val="008F0F42"/>
    <w:rsid w:val="008F6642"/>
    <w:rsid w:val="00917C66"/>
    <w:rsid w:val="009349EE"/>
    <w:rsid w:val="00945685"/>
    <w:rsid w:val="00954FF2"/>
    <w:rsid w:val="009A2B5C"/>
    <w:rsid w:val="009B1C27"/>
    <w:rsid w:val="009B3EAE"/>
    <w:rsid w:val="009C3354"/>
    <w:rsid w:val="009D3079"/>
    <w:rsid w:val="009F564D"/>
    <w:rsid w:val="00A3701B"/>
    <w:rsid w:val="00A536F2"/>
    <w:rsid w:val="00A84D68"/>
    <w:rsid w:val="00A85774"/>
    <w:rsid w:val="00AA199F"/>
    <w:rsid w:val="00AB00C2"/>
    <w:rsid w:val="00AE48DD"/>
    <w:rsid w:val="00B37FF2"/>
    <w:rsid w:val="00B87ED8"/>
    <w:rsid w:val="00BA2FF2"/>
    <w:rsid w:val="00BB35F5"/>
    <w:rsid w:val="00BE2E0D"/>
    <w:rsid w:val="00C41D05"/>
    <w:rsid w:val="00C705DD"/>
    <w:rsid w:val="00C76FA2"/>
    <w:rsid w:val="00C80EE2"/>
    <w:rsid w:val="00C87CF9"/>
    <w:rsid w:val="00CA0BC6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0CB7"/>
    <w:rsid w:val="00E413E8"/>
    <w:rsid w:val="00E53E23"/>
    <w:rsid w:val="00EC2295"/>
    <w:rsid w:val="00EC296F"/>
    <w:rsid w:val="00ED3FCA"/>
    <w:rsid w:val="00ED406C"/>
    <w:rsid w:val="00ED41C6"/>
    <w:rsid w:val="00EE12A9"/>
    <w:rsid w:val="00F167C0"/>
    <w:rsid w:val="00F31667"/>
    <w:rsid w:val="00F33004"/>
    <w:rsid w:val="00F3682C"/>
    <w:rsid w:val="00F53788"/>
    <w:rsid w:val="00F617C2"/>
    <w:rsid w:val="00F96D96"/>
    <w:rsid w:val="00FE22C8"/>
    <w:rsid w:val="228647DA"/>
    <w:rsid w:val="28AD1D92"/>
    <w:rsid w:val="2C23799B"/>
    <w:rsid w:val="3E1A4B55"/>
    <w:rsid w:val="62602D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eastAsia="PMingLiU"/>
      <w:sz w:val="24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rPr>
      <w:lang w:val="en-US" w:eastAsia="zh-CN" w:bidi="ar-SA"/>
    </w:r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uiPriority w:val="0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paragraph" w:customStyle="1" w:styleId="9">
    <w:name w:val="List Paragraph"/>
    <w:basedOn w:val="1"/>
    <w:uiPriority w:val="0"/>
    <w:pPr>
      <w:ind w:firstLine="420" w:firstLineChars="200"/>
    </w:pPr>
  </w:style>
  <w:style w:type="character" w:customStyle="1" w:styleId="10">
    <w:name w:val="fontstyle01"/>
    <w:basedOn w:val="5"/>
    <w:uiPriority w:val="0"/>
    <w:rPr>
      <w:rFonts w:ascii="CIDFont + F2" w:hAnsi="CIDFont + F2" w:eastAsia="Times New Roman" w:cs="CIDFont + F2"/>
      <w:color w:val="000000"/>
      <w:sz w:val="20"/>
      <w:szCs w:val="20"/>
    </w:rPr>
  </w:style>
  <w:style w:type="character" w:customStyle="1" w:styleId="11">
    <w:name w:val="页眉 Char"/>
    <w:basedOn w:val="5"/>
    <w:link w:val="4"/>
    <w:locked/>
    <w:uiPriority w:val="0"/>
    <w:rPr>
      <w:rFonts w:eastAsia="PMingLiU" w:cs="Times New Roman"/>
      <w:sz w:val="18"/>
      <w:szCs w:val="18"/>
      <w:lang w:eastAsia="en-US"/>
    </w:rPr>
  </w:style>
  <w:style w:type="character" w:customStyle="1" w:styleId="12">
    <w:name w:val="页脚 Char"/>
    <w:basedOn w:val="5"/>
    <w:link w:val="3"/>
    <w:locked/>
    <w:uiPriority w:val="0"/>
    <w:rPr>
      <w:rFonts w:eastAsia="PMingLiU" w:cs="Times New Roman"/>
      <w:sz w:val="18"/>
      <w:szCs w:val="18"/>
      <w:lang w:eastAsia="en-US"/>
    </w:rPr>
  </w:style>
  <w:style w:type="character" w:customStyle="1" w:styleId="13">
    <w:name w:val="批注框文本 Char"/>
    <w:basedOn w:val="5"/>
    <w:link w:val="2"/>
    <w:locked/>
    <w:uiPriority w:val="0"/>
    <w:rPr>
      <w:rFonts w:eastAsia="PMingLiU" w:cs="Times New Roman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345</Words>
  <Characters>1969</Characters>
  <Lines>16</Lines>
  <Paragraphs>4</Paragraphs>
  <ScaleCrop>false</ScaleCrop>
  <LinksUpToDate>false</LinksUpToDate>
  <CharactersWithSpaces>2310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2017-09-06T02:02:00Z</dcterms:created>
  <dc:creator>lenovo</dc:creator>
  <cp:lastModifiedBy>罗恒深</cp:lastModifiedBy>
  <cp:lastPrinted>2017-01-05T16:24:00Z</cp:lastPrinted>
  <dcterms:modified xsi:type="dcterms:W3CDTF">2017-10-16T16:28:44Z</dcterms:modified>
  <dc:title>《******》课程教学大纲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