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eastAsia="宋体"/>
          <w:b/>
          <w:sz w:val="32"/>
          <w:szCs w:val="32"/>
          <w:lang w:eastAsia="zh-CN"/>
        </w:rPr>
        <w:t>《国际贸易理论与实务》课程教学大纲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8"/>
        <w:gridCol w:w="1359"/>
        <w:gridCol w:w="369"/>
        <w:gridCol w:w="623"/>
        <w:gridCol w:w="1550"/>
        <w:gridCol w:w="151"/>
        <w:gridCol w:w="1516"/>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40" w:hRule="atLeast"/>
          <w:jc w:val="center"/>
        </w:trPr>
        <w:tc>
          <w:tcPr>
            <w:tcW w:w="4549" w:type="dxa"/>
            <w:gridSpan w:val="5"/>
            <w:shd w:val="clear" w:color="auto" w:fill="auto"/>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SimSun-ExtB" w:hAnsi="宋体" w:eastAsia="宋体"/>
                <w:bCs/>
                <w:sz w:val="21"/>
                <w:szCs w:val="21"/>
                <w:lang w:eastAsia="zh-CN"/>
              </w:rPr>
              <w:t>国际贸易理论与实务</w:t>
            </w:r>
          </w:p>
        </w:tc>
        <w:tc>
          <w:tcPr>
            <w:tcW w:w="4852" w:type="dxa"/>
            <w:gridSpan w:val="6"/>
            <w:shd w:val="clear" w:color="auto" w:fill="auto"/>
            <w:vAlign w:val="center"/>
          </w:tcPr>
          <w:p>
            <w:pPr>
              <w:tabs>
                <w:tab w:val="left" w:pos="1440"/>
              </w:tabs>
              <w:spacing w:after="0" w:line="0" w:lineRule="atLeast"/>
              <w:outlineLvl w:val="0"/>
              <w:rPr>
                <w:rFonts w:ascii="宋体" w:hAnsi="宋体"/>
                <w:sz w:val="21"/>
                <w:szCs w:val="21"/>
                <w:lang w:eastAsia="zh-CN"/>
              </w:rPr>
            </w:pPr>
            <w:r>
              <w:rPr>
                <w:rFonts w:hint="eastAsia" w:ascii="宋体" w:hAnsi="宋体" w:eastAsia="宋体"/>
                <w:b/>
                <w:sz w:val="21"/>
                <w:szCs w:val="21"/>
                <w:shd w:val="clear" w:color="auto"/>
                <w:lang w:eastAsia="zh-CN"/>
              </w:rPr>
              <w:t>课程类别（必修</w:t>
            </w:r>
            <w:r>
              <w:rPr>
                <w:rFonts w:ascii="宋体" w:hAnsi="宋体" w:eastAsia="宋体"/>
                <w:b/>
                <w:sz w:val="21"/>
                <w:szCs w:val="21"/>
                <w:shd w:val="clear" w:color="auto"/>
                <w:lang w:eastAsia="zh-CN"/>
              </w:rPr>
              <w:t>/</w:t>
            </w:r>
            <w:r>
              <w:rPr>
                <w:rFonts w:hint="eastAsia" w:ascii="宋体" w:hAnsi="宋体" w:eastAsia="宋体"/>
                <w:b/>
                <w:sz w:val="21"/>
                <w:szCs w:val="21"/>
                <w:shd w:val="clear" w:color="auto"/>
                <w:lang w:eastAsia="zh-CN"/>
              </w:rPr>
              <w:t>选修）：</w:t>
            </w:r>
            <w:r>
              <w:rPr>
                <w:rFonts w:hint="eastAsia" w:ascii="宋体" w:hAnsi="宋体"/>
                <w:b w:val="0"/>
                <w:bCs/>
                <w:sz w:val="21"/>
                <w:szCs w:val="21"/>
                <w:shd w:val="clear" w:color="auto"/>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lang w:eastAsia="zh-CN"/>
              </w:rPr>
              <w:t>课程英文名称：</w:t>
            </w:r>
            <w:r>
              <w:rPr>
                <w:rFonts w:hint="eastAsia" w:ascii="SimSun-ExtB" w:hAnsi="宋体" w:eastAsia="宋体"/>
                <w:bCs/>
                <w:sz w:val="21"/>
                <w:szCs w:val="21"/>
                <w:lang w:eastAsia="zh-CN"/>
              </w:rPr>
              <w:t>Theory and Practice of International Trade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shd w:val="clear" w:color="auto" w:fill="auto"/>
            <w:vAlign w:val="center"/>
          </w:tcPr>
          <w:p>
            <w:pPr>
              <w:tabs>
                <w:tab w:val="left" w:pos="1440"/>
              </w:tabs>
              <w:spacing w:after="0" w:line="0" w:lineRule="atLeast"/>
              <w:outlineLvl w:val="0"/>
              <w:rPr>
                <w:rFonts w:ascii="宋体" w:hAnsi="宋体"/>
                <w:sz w:val="21"/>
                <w:szCs w:val="21"/>
                <w:lang w:eastAsia="zh-TW"/>
              </w:rPr>
            </w:pPr>
            <w:r>
              <w:rPr>
                <w:rFonts w:hint="eastAsia" w:ascii="宋体" w:hAnsi="宋体" w:eastAsia="宋体"/>
                <w:b/>
                <w:sz w:val="21"/>
                <w:szCs w:val="21"/>
                <w:lang w:eastAsia="zh-CN"/>
              </w:rPr>
              <w:t>总学时</w:t>
            </w:r>
            <w:r>
              <w:rPr>
                <w:rFonts w:ascii="宋体" w:hAnsi="宋体" w:eastAsia="宋体"/>
                <w:b/>
                <w:sz w:val="21"/>
                <w:szCs w:val="21"/>
                <w:lang w:eastAsia="zh-CN"/>
              </w:rPr>
              <w:t>/</w:t>
            </w:r>
            <w:r>
              <w:rPr>
                <w:rFonts w:hint="eastAsia" w:ascii="宋体" w:hAnsi="宋体" w:eastAsia="宋体"/>
                <w:b/>
                <w:sz w:val="21"/>
                <w:szCs w:val="21"/>
                <w:lang w:eastAsia="zh-CN"/>
              </w:rPr>
              <w:t>周学时</w:t>
            </w:r>
            <w:r>
              <w:rPr>
                <w:rFonts w:ascii="宋体" w:hAnsi="宋体" w:eastAsia="宋体"/>
                <w:b/>
                <w:sz w:val="21"/>
                <w:szCs w:val="21"/>
                <w:lang w:eastAsia="zh-CN"/>
              </w:rPr>
              <w:t>/</w:t>
            </w:r>
            <w:r>
              <w:rPr>
                <w:rFonts w:hint="eastAsia" w:ascii="宋体" w:hAnsi="宋体" w:eastAsia="宋体"/>
                <w:b/>
                <w:sz w:val="21"/>
                <w:szCs w:val="21"/>
                <w:lang w:eastAsia="zh-CN"/>
              </w:rPr>
              <w:t>学分：</w:t>
            </w:r>
            <w:r>
              <w:rPr>
                <w:rFonts w:hint="eastAsia" w:ascii="宋体" w:hAnsi="宋体" w:eastAsia="宋体"/>
                <w:bCs/>
                <w:sz w:val="21"/>
                <w:szCs w:val="21"/>
                <w:lang w:eastAsia="zh-CN"/>
              </w:rPr>
              <w:t>54/3/</w:t>
            </w:r>
            <w:r>
              <w:rPr>
                <w:rFonts w:hint="eastAsia" w:ascii="SimSun-ExtB" w:hAnsi="宋体" w:eastAsia="宋体"/>
                <w:bCs/>
                <w:sz w:val="21"/>
                <w:szCs w:val="21"/>
                <w:lang w:eastAsia="zh-CN"/>
              </w:rPr>
              <w:t>3</w:t>
            </w:r>
          </w:p>
        </w:tc>
        <w:tc>
          <w:tcPr>
            <w:tcW w:w="4852" w:type="dxa"/>
            <w:gridSpan w:val="6"/>
            <w:shd w:val="clear" w:color="auto" w:fill="auto"/>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shd w:val="clear" w:color="auto"/>
                <w:lang w:eastAsia="zh-CN"/>
              </w:rPr>
              <w:t>其中实验学时：</w:t>
            </w:r>
            <w:r>
              <w:rPr>
                <w:rFonts w:hint="eastAsia" w:ascii="宋体" w:hAnsi="宋体" w:eastAsia="宋体"/>
                <w:bCs/>
                <w:sz w:val="21"/>
                <w:szCs w:val="21"/>
                <w:shd w:val="clear" w:color="auto"/>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lang w:eastAsia="zh-CN"/>
              </w:rPr>
              <w:t>先修课程：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shd w:val="clear" w:color="auto" w:fill="auto"/>
            <w:vAlign w:val="center"/>
          </w:tcPr>
          <w:p>
            <w:pPr>
              <w:tabs>
                <w:tab w:val="left" w:pos="1440"/>
              </w:tabs>
              <w:spacing w:after="0" w:line="0" w:lineRule="atLeast"/>
              <w:outlineLvl w:val="0"/>
              <w:rPr>
                <w:rFonts w:ascii="SimSun-ExtB" w:hAnsi="宋体" w:eastAsia="宋体"/>
                <w:bCs/>
                <w:sz w:val="21"/>
                <w:szCs w:val="21"/>
                <w:lang w:eastAsia="zh-CN"/>
              </w:rPr>
            </w:pPr>
            <w:r>
              <w:rPr>
                <w:rFonts w:hint="eastAsia" w:ascii="宋体" w:hAnsi="宋体" w:eastAsia="宋体"/>
                <w:b/>
                <w:sz w:val="21"/>
                <w:szCs w:val="21"/>
                <w:lang w:eastAsia="zh-CN"/>
              </w:rPr>
              <w:t>授课时间：</w:t>
            </w:r>
            <w:r>
              <w:rPr>
                <w:rFonts w:hint="eastAsia" w:ascii="SimSun-ExtB" w:hAnsi="宋体" w:eastAsia="宋体"/>
                <w:bCs/>
                <w:sz w:val="21"/>
                <w:szCs w:val="21"/>
                <w:lang w:eastAsia="zh-CN"/>
              </w:rPr>
              <w:t>周一第一节(1-18周)及</w:t>
            </w:r>
          </w:p>
          <w:p>
            <w:pPr>
              <w:tabs>
                <w:tab w:val="left" w:pos="1440"/>
              </w:tabs>
              <w:spacing w:after="0" w:line="0" w:lineRule="atLeast"/>
              <w:outlineLvl w:val="0"/>
              <w:rPr>
                <w:rFonts w:ascii="宋体" w:hAnsi="宋体" w:eastAsia="宋体"/>
                <w:sz w:val="21"/>
                <w:szCs w:val="21"/>
                <w:lang w:eastAsia="zh-TW"/>
              </w:rPr>
            </w:pPr>
            <w:r>
              <w:rPr>
                <w:rFonts w:hint="eastAsia" w:ascii="SimSun-ExtB" w:hAnsi="宋体" w:eastAsia="宋体"/>
                <w:bCs/>
                <w:sz w:val="21"/>
                <w:szCs w:val="21"/>
                <w:lang w:eastAsia="zh-CN"/>
              </w:rPr>
              <w:t xml:space="preserve">          周三第二节 (1-9周)</w:t>
            </w:r>
          </w:p>
        </w:tc>
        <w:tc>
          <w:tcPr>
            <w:tcW w:w="4852" w:type="dxa"/>
            <w:gridSpan w:val="6"/>
            <w:shd w:val="clear" w:color="auto" w:fill="auto"/>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授课地点：</w:t>
            </w:r>
            <w:r>
              <w:rPr>
                <w:rFonts w:hint="eastAsia" w:ascii="SimSun-ExtB" w:hAnsi="宋体" w:eastAsia="宋体"/>
                <w:bCs/>
                <w:sz w:val="21"/>
                <w:szCs w:val="21"/>
                <w:lang w:eastAsia="zh-CN"/>
              </w:rPr>
              <w:t>莞城3302(周一)及莞</w:t>
            </w:r>
            <w:r>
              <w:rPr>
                <w:rFonts w:hint="eastAsia" w:ascii="SimSun-ExtB" w:hAnsi="宋体" w:eastAsia="宋体"/>
                <w:bCs/>
                <w:sz w:val="21"/>
                <w:szCs w:val="21"/>
                <w:lang w:eastAsia="zh-CN"/>
              </w:rPr>
              <w:t>城3402(周三)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b/>
                <w:sz w:val="21"/>
                <w:szCs w:val="21"/>
                <w:lang w:eastAsia="zh-CN"/>
              </w:rPr>
            </w:pPr>
            <w:r>
              <w:rPr>
                <w:rFonts w:hint="eastAsia" w:ascii="宋体" w:hAnsi="宋体" w:eastAsia="宋体"/>
                <w:b/>
                <w:sz w:val="21"/>
                <w:szCs w:val="21"/>
                <w:lang w:eastAsia="zh-CN"/>
              </w:rPr>
              <w:t>授课对象：</w:t>
            </w:r>
            <w:bookmarkStart w:id="0" w:name="_GoBack"/>
            <w:r>
              <w:rPr>
                <w:rFonts w:hint="eastAsia" w:ascii="SimSun-ExtB" w:hAnsi="宋体" w:eastAsia="宋体"/>
                <w:bCs/>
                <w:sz w:val="21"/>
                <w:szCs w:val="21"/>
                <w:lang w:eastAsia="zh-CN"/>
              </w:rPr>
              <w:t>2016产学实验1班</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SimSun-ExtB" w:hAnsi="宋体" w:eastAsia="宋体"/>
                <w:bCs/>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w:t>
            </w:r>
            <w:r>
              <w:rPr>
                <w:rFonts w:ascii="宋体" w:hAnsi="宋体" w:eastAsia="宋体"/>
                <w:b/>
                <w:sz w:val="21"/>
                <w:szCs w:val="21"/>
                <w:lang w:eastAsia="zh-CN"/>
              </w:rPr>
              <w:t>/</w:t>
            </w:r>
            <w:r>
              <w:rPr>
                <w:rFonts w:hint="eastAsia" w:ascii="宋体" w:hAnsi="宋体" w:eastAsia="宋体"/>
                <w:b/>
                <w:sz w:val="21"/>
                <w:szCs w:val="21"/>
                <w:lang w:eastAsia="zh-CN"/>
              </w:rPr>
              <w:t>职称：</w:t>
            </w:r>
            <w:r>
              <w:rPr>
                <w:rFonts w:hint="eastAsia" w:ascii="SimSun-ExtB" w:hAnsi="宋体" w:eastAsia="宋体"/>
                <w:bCs/>
                <w:sz w:val="21"/>
                <w:szCs w:val="21"/>
                <w:lang w:eastAsia="zh-CN"/>
              </w:rPr>
              <w:t>林国均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shd w:val="clear" w:color="auto" w:fill="auto"/>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lang w:eastAsia="zh-CN"/>
              </w:rPr>
              <w:t>联系电话：</w:t>
            </w:r>
            <w:r>
              <w:rPr>
                <w:rFonts w:hint="eastAsia" w:ascii="SimSun-ExtB" w:hAnsi="宋体" w:eastAsia="宋体"/>
                <w:bCs/>
                <w:sz w:val="21"/>
                <w:szCs w:val="21"/>
                <w:lang w:eastAsia="zh-CN"/>
              </w:rPr>
              <w:t>18758781861</w:t>
            </w:r>
          </w:p>
        </w:tc>
        <w:tc>
          <w:tcPr>
            <w:tcW w:w="4852" w:type="dxa"/>
            <w:gridSpan w:val="6"/>
            <w:shd w:val="clear" w:color="auto" w:fill="auto"/>
            <w:vAlign w:val="center"/>
          </w:tcPr>
          <w:p>
            <w:pPr>
              <w:tabs>
                <w:tab w:val="left" w:pos="1440"/>
              </w:tabs>
              <w:spacing w:after="0" w:line="0" w:lineRule="atLeast"/>
              <w:outlineLvl w:val="0"/>
              <w:rPr>
                <w:rFonts w:ascii="宋体" w:hAnsi="宋体" w:eastAsia="宋体"/>
                <w:sz w:val="21"/>
                <w:szCs w:val="21"/>
              </w:rPr>
            </w:pPr>
            <w:r>
              <w:rPr>
                <w:rFonts w:ascii="宋体" w:hAnsi="宋体" w:eastAsia="宋体"/>
                <w:b/>
                <w:sz w:val="21"/>
                <w:szCs w:val="21"/>
                <w:lang w:eastAsia="zh-CN"/>
              </w:rPr>
              <w:t>Email:</w:t>
            </w:r>
            <w:r>
              <w:rPr>
                <w:rFonts w:hint="eastAsia" w:ascii="SimSun-ExtB" w:hAnsi="宋体" w:eastAsia="宋体"/>
                <w:bCs/>
                <w:sz w:val="21"/>
                <w:szCs w:val="21"/>
                <w:lang w:eastAsia="zh-CN"/>
              </w:rPr>
              <w:t>franco0706@gmail.com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shd w:val="clear" w:color="auto"/>
                <w:lang w:eastAsia="zh-CN"/>
              </w:rPr>
              <w:t>答疑时间、地点与方式：</w:t>
            </w:r>
            <w:r>
              <w:rPr>
                <w:rFonts w:hint="eastAsia" w:ascii="SimSun-ExtB" w:hAnsi="宋体" w:eastAsia="宋体"/>
                <w:bCs/>
                <w:sz w:val="21"/>
                <w:szCs w:val="21"/>
                <w:lang w:eastAsia="zh-CN"/>
              </w:rPr>
              <w:t>每周二下午14:00pm--17:00pm</w:t>
            </w:r>
            <w:r>
              <w:rPr>
                <w:rFonts w:hint="eastAsia" w:ascii="SimSun-ExtB" w:hAnsi="宋体" w:eastAsia="宋体"/>
                <w:bCs/>
                <w:sz w:val="21"/>
                <w:szCs w:val="21"/>
                <w:lang w:val="en-US" w:eastAsia="zh-CN"/>
              </w:rPr>
              <w:t xml:space="preserve"> 莞</w:t>
            </w:r>
            <w:r>
              <w:rPr>
                <w:rFonts w:hint="eastAsia" w:ascii="SimSun-ExtB" w:hAnsi="宋体" w:eastAsia="宋体"/>
                <w:bCs/>
                <w:sz w:val="21"/>
                <w:szCs w:val="21"/>
                <w:lang w:eastAsia="zh-CN"/>
              </w:rPr>
              <w:t>城校区 2303</w:t>
            </w:r>
            <w:r>
              <w:rPr>
                <w:rFonts w:hint="eastAsia" w:ascii="SimSun-ExtB" w:hAnsi="宋体" w:eastAsia="宋体"/>
                <w:bCs/>
                <w:sz w:val="21"/>
                <w:szCs w:val="21"/>
                <w:lang w:eastAsia="zh-TW"/>
              </w:rPr>
              <w:t xml:space="preserve"> </w:t>
            </w:r>
            <w:r>
              <w:rPr>
                <w:rFonts w:hint="eastAsia" w:ascii="SimSun-ExtB" w:hAnsi="宋体" w:eastAsia="宋体"/>
                <w:bCs/>
                <w:sz w:val="21"/>
                <w:szCs w:val="21"/>
                <w:lang w:eastAsia="zh-CN"/>
              </w:rPr>
              <w:t>面谈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SimSun-ExtB" w:hAnsi="宋体" w:eastAsia="宋体"/>
                <w:bCs/>
                <w:sz w:val="21"/>
                <w:szCs w:val="21"/>
                <w:lang w:eastAsia="zh-CN"/>
              </w:rPr>
              <w:t>开卷（   ）     闭卷（ ∨ ）   课程论文（  ）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outlineLvl w:val="0"/>
              <w:rPr>
                <w:rFonts w:ascii="SimSun-ExtB" w:hAnsi="宋体" w:eastAsia="宋体"/>
                <w:bCs/>
                <w:sz w:val="21"/>
                <w:szCs w:val="21"/>
                <w:lang w:eastAsia="zh-CN"/>
              </w:rPr>
            </w:pPr>
            <w:r>
              <w:rPr>
                <w:rFonts w:hint="eastAsia" w:ascii="宋体" w:hAnsi="宋体" w:eastAsia="宋体"/>
                <w:b/>
                <w:bCs/>
                <w:sz w:val="21"/>
                <w:szCs w:val="21"/>
                <w:lang w:eastAsia="zh-CN"/>
              </w:rPr>
              <w:t>使用教材：</w:t>
            </w:r>
            <w:r>
              <w:rPr>
                <w:rFonts w:hint="eastAsia" w:ascii="SimSun-ExtB" w:hAnsi="宋体" w:eastAsia="宋体"/>
                <w:bCs/>
                <w:sz w:val="21"/>
                <w:szCs w:val="21"/>
                <w:lang w:eastAsia="zh-CN"/>
              </w:rPr>
              <w:t>国际贸易实务</w:t>
            </w:r>
          </w:p>
          <w:p>
            <w:pPr>
              <w:tabs>
                <w:tab w:val="left" w:pos="1440"/>
              </w:tabs>
              <w:spacing w:after="0" w:line="0" w:lineRule="atLeast"/>
              <w:outlineLvl w:val="0"/>
              <w:rPr>
                <w:rFonts w:hint="eastAsia" w:ascii="SimSun-ExtB" w:hAnsi="宋体" w:eastAsia="宋体"/>
                <w:bCs/>
                <w:sz w:val="21"/>
                <w:szCs w:val="21"/>
                <w:lang w:eastAsia="zh-CN"/>
              </w:rPr>
            </w:pPr>
            <w:r>
              <w:rPr>
                <w:rFonts w:hint="eastAsia" w:ascii="宋体" w:hAnsi="宋体" w:eastAsia="宋体"/>
                <w:b/>
                <w:bCs/>
                <w:sz w:val="21"/>
                <w:szCs w:val="21"/>
                <w:lang w:eastAsia="zh-CN"/>
              </w:rPr>
              <w:t>教学参考资料：</w:t>
            </w:r>
            <w:r>
              <w:rPr>
                <w:rFonts w:hint="eastAsia" w:ascii="SimSun-ExtB" w:hAnsi="宋体" w:eastAsia="宋体"/>
                <w:bCs/>
                <w:sz w:val="21"/>
                <w:szCs w:val="21"/>
                <w:lang w:eastAsia="zh-CN"/>
              </w:rPr>
              <w:t>1. 图解国际贸易实务. 李淑如着. 修订二版. ISBN 9789571165530.</w:t>
            </w:r>
          </w:p>
          <w:p>
            <w:pPr>
              <w:tabs>
                <w:tab w:val="left" w:pos="1440"/>
              </w:tabs>
              <w:spacing w:after="0" w:line="0" w:lineRule="atLeast"/>
              <w:outlineLvl w:val="0"/>
              <w:rPr>
                <w:rFonts w:hint="eastAsia" w:ascii="SimSun-ExtB" w:hAnsi="宋体" w:eastAsia="宋体"/>
                <w:bCs/>
                <w:sz w:val="21"/>
                <w:szCs w:val="21"/>
                <w:lang w:eastAsia="zh-TW"/>
              </w:rPr>
            </w:pPr>
            <w:r>
              <w:rPr>
                <w:rFonts w:hint="eastAsia" w:ascii="SimSun-ExtB" w:hAnsi="宋体" w:eastAsia="宋体"/>
                <w:bCs/>
                <w:sz w:val="21"/>
                <w:szCs w:val="21"/>
                <w:lang w:eastAsia="zh-CN"/>
              </w:rPr>
              <w:t xml:space="preserve">              2. 彩图实境旅游英语二版. Travel with English. P. Walsh.</w:t>
            </w:r>
            <w:r>
              <w:rPr>
                <w:rFonts w:hint="eastAsia" w:ascii="SimSun-ExtB" w:hAnsi="宋体" w:eastAsia="宋体"/>
                <w:bCs/>
                <w:sz w:val="21"/>
                <w:szCs w:val="21"/>
                <w:lang w:eastAsia="zh-TW"/>
              </w:rPr>
              <w:t xml:space="preserve"> </w:t>
            </w:r>
          </w:p>
          <w:p>
            <w:pPr>
              <w:tabs>
                <w:tab w:val="left" w:pos="1440"/>
              </w:tabs>
              <w:spacing w:after="0" w:line="0" w:lineRule="atLeast"/>
              <w:outlineLvl w:val="0"/>
              <w:rPr>
                <w:rFonts w:hint="eastAsia" w:ascii="SimSun-ExtB" w:hAnsi="宋体" w:eastAsia="宋体"/>
                <w:bCs/>
                <w:sz w:val="21"/>
                <w:szCs w:val="21"/>
                <w:lang w:eastAsia="zh-CN"/>
              </w:rPr>
            </w:pPr>
            <w:r>
              <w:rPr>
                <w:rFonts w:hint="eastAsia" w:ascii="SimSun-ExtB" w:hAnsi="宋体" w:eastAsia="宋体"/>
                <w:bCs/>
                <w:sz w:val="21"/>
                <w:szCs w:val="21"/>
                <w:lang w:eastAsia="zh-CN"/>
              </w:rPr>
              <w:t xml:space="preserve">              ISBN 978986318 0210. </w:t>
            </w:r>
          </w:p>
          <w:p>
            <w:pPr>
              <w:tabs>
                <w:tab w:val="left" w:pos="1440"/>
              </w:tabs>
              <w:spacing w:after="0" w:line="0" w:lineRule="atLeast"/>
              <w:outlineLvl w:val="0"/>
              <w:rPr>
                <w:rFonts w:ascii="宋体" w:hAnsi="宋体" w:eastAsia="宋体"/>
                <w:b/>
                <w:bCs/>
                <w:sz w:val="21"/>
                <w:szCs w:val="21"/>
                <w:shd w:val="clear" w:color="auto" w:fill="FFFF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pStyle w:val="15"/>
              <w:ind w:firstLine="422"/>
              <w:rPr>
                <w:rFonts w:hint="eastAsia" w:ascii="SimSun-ExtB" w:hAnsi="宋体" w:eastAsia="宋体"/>
                <w:bCs/>
                <w:sz w:val="21"/>
                <w:szCs w:val="21"/>
              </w:rPr>
            </w:pPr>
            <w:r>
              <w:rPr>
                <w:rFonts w:hint="eastAsia" w:ascii="宋体" w:hAnsi="宋体" w:eastAsia="宋体"/>
                <w:b/>
                <w:sz w:val="21"/>
                <w:szCs w:val="21"/>
              </w:rPr>
              <w:t>课程简介：</w:t>
            </w:r>
            <w:r>
              <w:rPr>
                <w:rFonts w:hint="eastAsia" w:ascii="SimSun-ExtB" w:hAnsi="宋体" w:eastAsia="宋体"/>
                <w:bCs/>
                <w:sz w:val="21"/>
                <w:szCs w:val="21"/>
              </w:rPr>
              <w:t>介绍国际贸易的基本知识，较为系统地阐述国际贸易的理论和实务作业能力，培养学生运用所学知识理解和分析世界经济和中国对外贸易现实问题的能力，为进一步研究国际贸易理论和实践打下基础。</w:t>
            </w:r>
            <w:r>
              <w:rPr>
                <w:rFonts w:hint="eastAsia"/>
                <w:sz w:val="21"/>
                <w:szCs w:val="21"/>
              </w:rPr>
              <w:t>通过本课程的学习</w:t>
            </w:r>
            <w:r>
              <w:rPr>
                <w:sz w:val="21"/>
                <w:szCs w:val="21"/>
              </w:rPr>
              <w:t xml:space="preserve">, </w:t>
            </w:r>
            <w:r>
              <w:rPr>
                <w:rFonts w:hint="eastAsia"/>
                <w:sz w:val="21"/>
                <w:szCs w:val="21"/>
              </w:rPr>
              <w:t>可以了解国际贸易术语的含义和分类，掌握主要贸易术语的运用规则，并熟练运用术语规则进行价格换算，了解商品品质条款的表示方法、数量条款的计量方法、包装条款的应用注意事项、以及了解货物运输方式、伦敦保险协会海洋运输货物保险条款，掌握货物装运条款、装运单据及其注意事项、买卖合同中的保险条款和我国进出口货物保险的做法</w:t>
            </w:r>
            <w:r>
              <w:rPr>
                <w:rFonts w:hint="eastAsia" w:ascii="PMingLiU" w:hAnsi="PMingLiU" w:eastAsia="宋体"/>
                <w:sz w:val="21"/>
                <w:szCs w:val="21"/>
              </w:rPr>
              <w:t>等等。</w:t>
            </w:r>
          </w:p>
          <w:p>
            <w:pPr>
              <w:tabs>
                <w:tab w:val="left" w:pos="1440"/>
              </w:tabs>
              <w:spacing w:after="0" w:line="0" w:lineRule="atLeas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0" w:type="dxa"/>
            <w:gridSpan w:val="6"/>
            <w:shd w:val="clear" w:color="auto" w:fill="auto"/>
            <w:vAlign w:val="center"/>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outlineLvl w:val="0"/>
              <w:rPr>
                <w:rFonts w:ascii="SimSun-ExtB" w:hAnsi="宋体" w:eastAsia="宋体"/>
                <w:bCs/>
                <w:sz w:val="21"/>
                <w:szCs w:val="21"/>
                <w:lang w:eastAsia="zh-CN"/>
              </w:rPr>
            </w:pPr>
            <w:r>
              <w:rPr>
                <w:rFonts w:hint="eastAsia" w:ascii="SimSun-ExtB" w:hAnsi="宋体" w:eastAsia="宋体"/>
                <w:bCs/>
                <w:sz w:val="21"/>
                <w:szCs w:val="21"/>
                <w:lang w:eastAsia="zh-CN"/>
              </w:rPr>
              <w:t>1. 使学生掌握国际贸易的基本概念及其常见分类方法，了解国际贸易的产生与发展。</w:t>
            </w:r>
          </w:p>
          <w:p>
            <w:pPr>
              <w:tabs>
                <w:tab w:val="left" w:pos="1440"/>
              </w:tabs>
              <w:spacing w:after="0" w:line="0" w:lineRule="atLeast"/>
              <w:outlineLvl w:val="0"/>
              <w:rPr>
                <w:rFonts w:ascii="SimSun-ExtB" w:hAnsi="宋体" w:eastAsia="宋体"/>
                <w:bCs/>
                <w:sz w:val="21"/>
                <w:szCs w:val="21"/>
                <w:lang w:eastAsia="zh-CN"/>
              </w:rPr>
            </w:pPr>
            <w:r>
              <w:rPr>
                <w:rFonts w:hint="eastAsia" w:ascii="SimSun-ExtB" w:hAnsi="宋体" w:eastAsia="宋体"/>
                <w:bCs/>
                <w:sz w:val="21"/>
                <w:szCs w:val="21"/>
                <w:lang w:eastAsia="zh-CN"/>
              </w:rPr>
              <w:t>2. 使学生了解国际货物贸易基本程序，掌握发盘、还盘、接受等核心交易概念以及合同的种类、进出口合同的履行。</w:t>
            </w:r>
          </w:p>
          <w:p>
            <w:pPr>
              <w:tabs>
                <w:tab w:val="left" w:pos="1440"/>
              </w:tabs>
              <w:spacing w:after="0" w:line="0" w:lineRule="atLeast"/>
              <w:outlineLvl w:val="0"/>
              <w:rPr>
                <w:rFonts w:ascii="SimSun-ExtB" w:hAnsi="宋体" w:eastAsia="宋体"/>
                <w:bCs/>
                <w:sz w:val="21"/>
                <w:szCs w:val="21"/>
                <w:lang w:eastAsia="zh-CN"/>
              </w:rPr>
            </w:pPr>
            <w:r>
              <w:rPr>
                <w:rFonts w:hint="eastAsia" w:ascii="SimSun-ExtB" w:hAnsi="宋体" w:eastAsia="宋体"/>
                <w:bCs/>
                <w:sz w:val="21"/>
                <w:szCs w:val="21"/>
                <w:lang w:eastAsia="zh-CN"/>
              </w:rPr>
              <w:t>3. 使学生了解商品品质条款的表示方法、数量条款的计量方法、包装条款的应用注意事项。</w:t>
            </w:r>
          </w:p>
          <w:p>
            <w:pPr>
              <w:tabs>
                <w:tab w:val="left" w:pos="1440"/>
              </w:tabs>
              <w:spacing w:after="0" w:line="0" w:lineRule="atLeast"/>
              <w:outlineLvl w:val="0"/>
              <w:rPr>
                <w:rFonts w:ascii="SimSun-ExtB" w:hAnsi="宋体" w:eastAsia="宋体"/>
                <w:bCs/>
                <w:sz w:val="21"/>
                <w:szCs w:val="21"/>
                <w:lang w:eastAsia="zh-CN"/>
              </w:rPr>
            </w:pPr>
            <w:r>
              <w:rPr>
                <w:rFonts w:hint="eastAsia" w:ascii="SimSun-ExtB" w:hAnsi="宋体" w:eastAsia="宋体"/>
                <w:bCs/>
                <w:sz w:val="21"/>
                <w:szCs w:val="21"/>
                <w:lang w:eastAsia="zh-CN"/>
              </w:rPr>
              <w:t>4. 使学生了解货物运输方式、伦敦保险协会海洋运输货物保险条款，掌握货物装运条款、装运单据及其注意事项、买卖合同中的保险条款和进出口货物保险的做法。</w:t>
            </w:r>
          </w:p>
          <w:p>
            <w:pPr>
              <w:tabs>
                <w:tab w:val="left" w:pos="1440"/>
              </w:tabs>
              <w:spacing w:after="0" w:line="0" w:lineRule="atLeast"/>
              <w:outlineLvl w:val="0"/>
              <w:rPr>
                <w:rFonts w:hint="eastAsia" w:ascii="SimSun-ExtB" w:hAnsi="宋体" w:eastAsia="宋体"/>
                <w:bCs/>
                <w:sz w:val="21"/>
                <w:szCs w:val="21"/>
                <w:lang w:eastAsia="zh-CN"/>
              </w:rPr>
            </w:pPr>
            <w:r>
              <w:rPr>
                <w:rFonts w:hint="eastAsia" w:ascii="SimSun-ExtB" w:hAnsi="宋体" w:eastAsia="宋体"/>
                <w:bCs/>
                <w:sz w:val="21"/>
                <w:szCs w:val="21"/>
                <w:lang w:eastAsia="zh-CN"/>
              </w:rPr>
              <w:t>5. 使学生了解国际贸易术语的含义和分类，掌握主要贸易术语的运用规则，并熟练运用术语规则进行价格换算。</w:t>
            </w:r>
          </w:p>
          <w:p>
            <w:pPr>
              <w:tabs>
                <w:tab w:val="left" w:pos="1440"/>
              </w:tabs>
              <w:spacing w:after="0" w:line="0" w:lineRule="atLeast"/>
              <w:outlineLvl w:val="0"/>
              <w:rPr>
                <w:rFonts w:hint="eastAsia" w:ascii="SimSun-ExtB" w:hAnsi="宋体" w:eastAsia="宋体"/>
                <w:bCs/>
                <w:sz w:val="21"/>
                <w:szCs w:val="21"/>
                <w:lang w:eastAsia="zh-CN"/>
              </w:rPr>
            </w:pPr>
          </w:p>
          <w:p>
            <w:pPr>
              <w:tabs>
                <w:tab w:val="left" w:pos="1440"/>
              </w:tabs>
              <w:spacing w:after="0" w:line="0" w:lineRule="atLeast"/>
              <w:outlineLvl w:val="0"/>
              <w:rPr>
                <w:rFonts w:hint="eastAsia" w:ascii="SimSun-ExtB" w:hAnsi="宋体" w:eastAsia="宋体"/>
                <w:bCs/>
                <w:sz w:val="21"/>
                <w:szCs w:val="21"/>
                <w:lang w:eastAsia="zh-CN"/>
              </w:rPr>
            </w:pPr>
          </w:p>
          <w:p>
            <w:pPr>
              <w:tabs>
                <w:tab w:val="left" w:pos="1440"/>
              </w:tabs>
              <w:spacing w:after="0" w:line="0" w:lineRule="atLeast"/>
              <w:outlineLvl w:val="0"/>
              <w:rPr>
                <w:rFonts w:hint="eastAsia" w:ascii="SimSun-ExtB" w:hAnsi="宋体" w:eastAsia="宋体"/>
                <w:bCs/>
                <w:sz w:val="21"/>
                <w:szCs w:val="21"/>
                <w:lang w:eastAsia="zh-CN"/>
              </w:rPr>
            </w:pPr>
          </w:p>
          <w:p>
            <w:pPr>
              <w:tabs>
                <w:tab w:val="left" w:pos="1440"/>
              </w:tabs>
              <w:spacing w:after="0" w:line="0" w:lineRule="atLeast"/>
              <w:outlineLvl w:val="0"/>
              <w:rPr>
                <w:rFonts w:hint="eastAsia" w:ascii="SimSun-ExtB" w:hAnsi="宋体" w:eastAsia="宋体"/>
                <w:bCs/>
                <w:sz w:val="21"/>
                <w:szCs w:val="21"/>
                <w:lang w:eastAsia="zh-CN"/>
              </w:rPr>
            </w:pPr>
          </w:p>
          <w:p>
            <w:pPr>
              <w:tabs>
                <w:tab w:val="left" w:pos="1440"/>
              </w:tabs>
              <w:spacing w:after="0" w:line="0" w:lineRule="atLeast"/>
              <w:outlineLvl w:val="0"/>
              <w:rPr>
                <w:rFonts w:hint="eastAsia" w:ascii="SimSun-ExtB" w:hAnsi="宋体" w:eastAsia="宋体"/>
                <w:bCs/>
                <w:sz w:val="21"/>
                <w:szCs w:val="21"/>
                <w:lang w:eastAsia="zh-CN"/>
              </w:rPr>
            </w:pPr>
          </w:p>
        </w:tc>
        <w:tc>
          <w:tcPr>
            <w:tcW w:w="4701" w:type="dxa"/>
            <w:gridSpan w:val="5"/>
            <w:shd w:val="clear" w:color="auto" w:fill="auto"/>
            <w:vAlign w:val="top"/>
          </w:tcPr>
          <w:p>
            <w:pPr>
              <w:tabs>
                <w:tab w:val="left" w:pos="1440"/>
              </w:tabs>
              <w:spacing w:after="0" w:line="240" w:lineRule="atLeast"/>
              <w:jc w:val="both"/>
              <w:outlineLvl w:val="0"/>
              <w:rPr>
                <w:rFonts w:ascii="宋体" w:hAnsi="宋体" w:eastAsia="宋体"/>
                <w:b/>
                <w:sz w:val="21"/>
                <w:szCs w:val="21"/>
                <w:lang w:eastAsia="zh-CN"/>
              </w:rPr>
            </w:pPr>
            <w:r>
              <w:rPr>
                <w:rFonts w:hint="eastAsia" w:ascii="宋体" w:hAnsi="宋体" w:eastAsia="宋体"/>
                <w:b/>
                <w:sz w:val="21"/>
                <w:szCs w:val="21"/>
                <w:lang w:eastAsia="zh-CN"/>
              </w:rPr>
              <w:t>本课程与学生核心能力培养之间的关联</w:t>
            </w:r>
            <w:r>
              <w:rPr>
                <w:rFonts w:ascii="宋体" w:hAnsi="宋体" w:eastAsia="宋体"/>
                <w:b/>
                <w:sz w:val="21"/>
                <w:szCs w:val="21"/>
                <w:lang w:eastAsia="zh-CN"/>
              </w:rPr>
              <w:t>(</w:t>
            </w:r>
            <w:r>
              <w:rPr>
                <w:rFonts w:hint="eastAsia" w:ascii="宋体" w:hAnsi="宋体" w:eastAsia="宋体"/>
                <w:b/>
                <w:sz w:val="21"/>
                <w:szCs w:val="21"/>
                <w:lang w:eastAsia="zh-CN"/>
              </w:rPr>
              <w:t>授课对象为理工科专业学生的课程填写此栏）：</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 xml:space="preserve">1. </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 xml:space="preserve">2. </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3.</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4.</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5.</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 xml:space="preserve">6. </w:t>
            </w:r>
          </w:p>
          <w:p>
            <w:pPr>
              <w:tabs>
                <w:tab w:val="left" w:pos="1440"/>
              </w:tabs>
              <w:spacing w:after="0" w:line="240" w:lineRule="atLeast"/>
              <w:jc w:val="both"/>
              <w:outlineLvl w:val="0"/>
              <w:rPr>
                <w:rFonts w:ascii="宋体" w:hAnsi="宋体" w:eastAsia="宋体"/>
                <w:bCs/>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7</w:t>
            </w:r>
            <w:r>
              <w:rPr>
                <w:rFonts w:hint="eastAsia" w:ascii="宋体" w:hAnsi="宋体" w:eastAsia="宋体"/>
                <w:bCs/>
                <w:sz w:val="21"/>
                <w:szCs w:val="21"/>
                <w:lang w:eastAsia="zh-CN"/>
              </w:rPr>
              <w:t>．</w:t>
            </w:r>
          </w:p>
          <w:p>
            <w:pPr>
              <w:tabs>
                <w:tab w:val="left" w:pos="1440"/>
              </w:tabs>
              <w:spacing w:after="0" w:line="240" w:lineRule="atLeast"/>
              <w:jc w:val="both"/>
              <w:outlineLvl w:val="0"/>
              <w:rPr>
                <w:rFonts w:ascii="宋体" w:hAnsi="宋体" w:eastAsia="宋体"/>
                <w:b/>
                <w:sz w:val="21"/>
                <w:szCs w:val="21"/>
                <w:lang w:eastAsia="zh-CN"/>
              </w:rPr>
            </w:pPr>
            <w:r>
              <w:rPr>
                <w:rFonts w:hint="eastAsia" w:ascii="宋体" w:hAnsi="宋体" w:eastAsia="宋体"/>
                <w:bCs/>
                <w:sz w:val="21"/>
                <w:szCs w:val="21"/>
                <w:lang w:eastAsia="zh-CN"/>
              </w:rPr>
              <w:t>□核心能力</w:t>
            </w:r>
            <w:r>
              <w:rPr>
                <w:rFonts w:ascii="宋体" w:hAnsi="宋体" w:eastAsia="宋体"/>
                <w:bCs/>
                <w:sz w:val="21"/>
                <w:szCs w:val="21"/>
                <w:lang w:eastAsia="zh-CN"/>
              </w:rPr>
              <w:t>8</w:t>
            </w:r>
            <w:r>
              <w:rPr>
                <w:rFonts w:hint="eastAsia" w:ascii="宋体" w:hAnsi="宋体" w:eastAsia="宋体"/>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BEBEBE" w:themeFill="background1" w:themeFillShade="BF"/>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4"/>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s="宋体"/>
                <w:sz w:val="21"/>
                <w:szCs w:val="21"/>
              </w:rPr>
            </w:pPr>
            <w:r>
              <w:rPr>
                <w:rFonts w:hint="eastAsia" w:ascii="宋体" w:hAnsi="宋体" w:eastAsia="宋体" w:cs="宋体"/>
                <w:sz w:val="21"/>
                <w:szCs w:val="21"/>
                <w:lang w:eastAsia="zh-TW"/>
              </w:rPr>
              <w:t>一</w:t>
            </w:r>
          </w:p>
        </w:tc>
        <w:tc>
          <w:tcPr>
            <w:tcW w:w="1728" w:type="dxa"/>
            <w:gridSpan w:val="2"/>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国际贸易整体作业流程介绍</w:t>
            </w:r>
          </w:p>
        </w:tc>
        <w:tc>
          <w:tcPr>
            <w:tcW w:w="623"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shd w:val="clear" w:color="auto" w:fill="auto"/>
            <w:vAlign w:val="center"/>
          </w:tcPr>
          <w:p>
            <w:pPr>
              <w:pStyle w:val="15"/>
              <w:ind w:firstLine="0" w:firstLineChars="0"/>
              <w:rPr>
                <w:rFonts w:ascii="宋体" w:hAnsi="宋体" w:eastAsia="宋体" w:cs="宋体"/>
                <w:sz w:val="21"/>
                <w:szCs w:val="21"/>
              </w:rPr>
            </w:pPr>
            <w:r>
              <w:rPr>
                <w:rFonts w:hint="eastAsia" w:ascii="宋体" w:hAnsi="宋体" w:eastAsia="宋体" w:cs="宋体"/>
                <w:sz w:val="21"/>
                <w:szCs w:val="21"/>
              </w:rPr>
              <w:t>国际贸易基本流程之熟悉以及国际贸易与国内贸易的比较。</w:t>
            </w:r>
          </w:p>
        </w:tc>
        <w:tc>
          <w:tcPr>
            <w:tcW w:w="532" w:type="dxa"/>
            <w:gridSpan w:val="2"/>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ppt授课</w:t>
            </w:r>
          </w:p>
        </w:tc>
        <w:tc>
          <w:tcPr>
            <w:tcW w:w="1093" w:type="dxa"/>
            <w:shd w:val="clear" w:color="auto" w:fill="auto"/>
            <w:vAlign w:val="center"/>
          </w:tcPr>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二</w:t>
            </w:r>
          </w:p>
        </w:tc>
        <w:tc>
          <w:tcPr>
            <w:tcW w:w="1728" w:type="dxa"/>
            <w:gridSpan w:val="2"/>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了解产品与寻找客户</w:t>
            </w:r>
          </w:p>
        </w:tc>
        <w:tc>
          <w:tcPr>
            <w:tcW w:w="623"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发展国外市场评估与了解影响发展国外市场的因素</w:t>
            </w:r>
          </w:p>
        </w:tc>
        <w:tc>
          <w:tcPr>
            <w:tcW w:w="532" w:type="dxa"/>
            <w:gridSpan w:val="2"/>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shd w:val="clear" w:color="auto" w:fill="auto"/>
            <w:vAlign w:val="center"/>
          </w:tcPr>
          <w:p>
            <w:pPr>
              <w:spacing w:after="0" w:line="0" w:lineRule="atLeast"/>
              <w:rPr>
                <w:rFonts w:ascii="宋体" w:hAnsi="宋体" w:eastAsia="宋体" w:cs="宋体"/>
                <w:sz w:val="21"/>
                <w:szCs w:val="21"/>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三</w:t>
            </w:r>
          </w:p>
        </w:tc>
        <w:tc>
          <w:tcPr>
            <w:tcW w:w="1728" w:type="dxa"/>
            <w:gridSpan w:val="2"/>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选择厂家和样品</w:t>
            </w:r>
          </w:p>
        </w:tc>
        <w:tc>
          <w:tcPr>
            <w:tcW w:w="623"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bCs/>
                <w:sz w:val="21"/>
                <w:szCs w:val="21"/>
                <w:lang w:eastAsia="zh-CN"/>
              </w:rPr>
              <w:t>供货商评估与选择流程及供货商绩效评估</w:t>
            </w:r>
          </w:p>
        </w:tc>
        <w:tc>
          <w:tcPr>
            <w:tcW w:w="532" w:type="dxa"/>
            <w:gridSpan w:val="2"/>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shd w:val="clear" w:color="auto" w:fill="auto"/>
            <w:vAlign w:val="center"/>
          </w:tcPr>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四</w:t>
            </w:r>
          </w:p>
        </w:tc>
        <w:tc>
          <w:tcPr>
            <w:tcW w:w="1728" w:type="dxa"/>
            <w:gridSpan w:val="2"/>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出口价格核算</w:t>
            </w:r>
          </w:p>
          <w:p>
            <w:pPr>
              <w:spacing w:after="0" w:line="0" w:lineRule="atLeast"/>
              <w:rPr>
                <w:rFonts w:ascii="宋体" w:hAnsi="宋体" w:eastAsia="宋体" w:cs="宋体"/>
                <w:color w:val="000000" w:themeColor="text1"/>
                <w:sz w:val="21"/>
                <w:szCs w:val="21"/>
                <w:lang w:eastAsia="zh-CN"/>
              </w:rPr>
            </w:pPr>
          </w:p>
        </w:tc>
        <w:tc>
          <w:tcPr>
            <w:tcW w:w="623" w:type="dxa"/>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掌握各式相关出口价格与成本核算方法之概念与计算</w:t>
            </w:r>
          </w:p>
        </w:tc>
        <w:tc>
          <w:tcPr>
            <w:tcW w:w="532" w:type="dxa"/>
            <w:gridSpan w:val="2"/>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shd w:val="clear" w:color="auto" w:fill="auto"/>
            <w:vAlign w:val="center"/>
          </w:tcPr>
          <w:p>
            <w:pPr>
              <w:rPr>
                <w:rFonts w:ascii="宋体" w:hAnsi="宋体" w:eastAsia="宋体" w:cs="宋体"/>
                <w:sz w:val="21"/>
                <w:szCs w:val="21"/>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TW"/>
              </w:rPr>
              <w:t>六</w:t>
            </w:r>
          </w:p>
        </w:tc>
        <w:tc>
          <w:tcPr>
            <w:tcW w:w="1728" w:type="dxa"/>
            <w:gridSpan w:val="2"/>
            <w:tcBorders>
              <w:bottom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签订国际货物买卖合同</w:t>
            </w:r>
          </w:p>
        </w:tc>
        <w:tc>
          <w:tcPr>
            <w:tcW w:w="623" w:type="dxa"/>
            <w:tcBorders>
              <w:bottom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TW"/>
              </w:rPr>
            </w:pPr>
            <w:r>
              <w:rPr>
                <w:rFonts w:hint="eastAsia" w:ascii="宋体" w:hAnsi="宋体" w:eastAsia="宋体" w:cs="宋体"/>
                <w:color w:val="000000" w:themeColor="text1"/>
                <w:sz w:val="21"/>
                <w:szCs w:val="21"/>
                <w:lang w:eastAsia="zh-TW"/>
              </w:rPr>
              <w:t>3</w:t>
            </w:r>
          </w:p>
        </w:tc>
        <w:tc>
          <w:tcPr>
            <w:tcW w:w="4777" w:type="dxa"/>
            <w:gridSpan w:val="4"/>
            <w:tcBorders>
              <w:bottom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如何让学生理解国际货物买卖合同实际内容及操作</w:t>
            </w:r>
          </w:p>
        </w:tc>
        <w:tc>
          <w:tcPr>
            <w:tcW w:w="532" w:type="dxa"/>
            <w:gridSpan w:val="2"/>
            <w:tcBorders>
              <w:bottom w:val="single" w:color="auto" w:sz="4" w:space="0"/>
            </w:tcBorders>
            <w:shd w:val="clear" w:color="auto" w:fill="auto"/>
          </w:tcPr>
          <w:p>
            <w:pPr>
              <w:rPr>
                <w:rFonts w:ascii="宋体" w:hAnsi="宋体" w:eastAsia="宋体" w:cs="宋体"/>
                <w:color w:val="000000" w:themeColor="text1"/>
                <w:sz w:val="21"/>
                <w:szCs w:val="21"/>
              </w:rPr>
            </w:pPr>
            <w:r>
              <w:rPr>
                <w:rFonts w:hint="eastAsia" w:ascii="宋体" w:hAnsi="宋体" w:eastAsia="宋体" w:cs="宋体"/>
                <w:color w:val="000000" w:themeColor="text1"/>
                <w:sz w:val="21"/>
                <w:szCs w:val="21"/>
                <w:lang w:eastAsia="zh-CN"/>
              </w:rPr>
              <w:t>ppt授课</w:t>
            </w:r>
          </w:p>
        </w:tc>
        <w:tc>
          <w:tcPr>
            <w:tcW w:w="1093" w:type="dxa"/>
            <w:tcBorders>
              <w:bottom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八</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外贸跟单作业(二)</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了解包装标志内容及应用</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九</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信用证实务</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了解信用证之意义功能及种类</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TW"/>
              </w:rPr>
              <w:t>十</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出口货物运输(一)</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货物出口运费(含货柜运输运费)计算及各种货柜作业方式</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color w:val="000000" w:themeColor="text1"/>
                <w:sz w:val="21"/>
                <w:szCs w:val="21"/>
              </w:rPr>
            </w:pPr>
            <w:r>
              <w:rPr>
                <w:rFonts w:hint="eastAsia" w:ascii="宋体" w:hAnsi="宋体" w:eastAsia="宋体" w:cs="宋体"/>
                <w:color w:val="000000" w:themeColor="text1"/>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十一</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出口货物运输(二)</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CY与CFS出口运输作业与运费之计算及货物保险理赔概念</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十二</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出口货物运输保险</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货物航空出口运输作业与运费之计算及货物保险理赔概念</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1"/>
                <w:szCs w:val="21"/>
              </w:rPr>
            </w:pPr>
            <w:r>
              <w:rPr>
                <w:rFonts w:hint="eastAsia" w:ascii="宋体" w:hAnsi="宋体" w:eastAsia="宋体" w:cs="宋体"/>
                <w:sz w:val="21"/>
                <w:szCs w:val="21"/>
              </w:rPr>
              <w:t>国贸英文小考</w:t>
            </w:r>
          </w:p>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TW"/>
              </w:rPr>
            </w:pPr>
            <w:r>
              <w:rPr>
                <w:rFonts w:hint="eastAsia" w:ascii="宋体" w:hAnsi="宋体" w:eastAsia="宋体" w:cs="宋体"/>
                <w:sz w:val="21"/>
                <w:szCs w:val="21"/>
                <w:lang w:eastAsia="zh-TW"/>
              </w:rPr>
              <w:t>十四</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出口报关与报检</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货物出口报关流程</w:t>
            </w:r>
            <w:r>
              <w:rPr>
                <w:rFonts w:hint="eastAsia" w:ascii="宋体" w:hAnsi="宋体" w:eastAsia="宋体" w:cs="宋体"/>
                <w:color w:val="000000"/>
                <w:sz w:val="21"/>
                <w:szCs w:val="21"/>
                <w:lang w:eastAsia="zh-CN"/>
              </w:rPr>
              <w:t>之观念与</w:t>
            </w:r>
            <w:r>
              <w:rPr>
                <w:rFonts w:hint="eastAsia" w:ascii="宋体" w:hAnsi="宋体" w:eastAsia="宋体" w:cs="宋体"/>
                <w:sz w:val="21"/>
                <w:szCs w:val="21"/>
                <w:lang w:eastAsia="zh-CN"/>
              </w:rPr>
              <w:t>掌握报关报检之委托书和报关单的填制之</w:t>
            </w:r>
            <w:r>
              <w:rPr>
                <w:rFonts w:hint="eastAsia" w:ascii="宋体" w:hAnsi="宋体" w:eastAsia="宋体" w:cs="宋体"/>
                <w:color w:val="000000"/>
                <w:sz w:val="21"/>
                <w:szCs w:val="21"/>
                <w:lang w:eastAsia="zh-CN"/>
              </w:rPr>
              <w:t>能力</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十五</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出口制单与收汇(一)</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对于各式货物出口单证与文件之认知与使用情况与填制相关出口文件之作业能力</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TW"/>
              </w:rPr>
              <w:t>十六</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出口制单与收汇(二)</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对于进出口换汇之使用概念及熟悉进出口厂商规避汇率变动风险的方法</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color w:val="000000" w:themeColor="text1"/>
                <w:sz w:val="21"/>
                <w:szCs w:val="21"/>
              </w:rPr>
            </w:pPr>
            <w:r>
              <w:rPr>
                <w:rFonts w:hint="eastAsia" w:ascii="宋体" w:hAnsi="宋体" w:eastAsia="宋体" w:cs="宋体"/>
                <w:color w:val="000000" w:themeColor="text1"/>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color w:val="000000" w:themeColor="text1"/>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TW"/>
              </w:rPr>
              <w:t>十八</w:t>
            </w:r>
          </w:p>
        </w:tc>
        <w:tc>
          <w:tcPr>
            <w:tcW w:w="17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索赔与仲裁</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3</w:t>
            </w:r>
          </w:p>
        </w:tc>
        <w:tc>
          <w:tcPr>
            <w:tcW w:w="477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r>
              <w:rPr>
                <w:rFonts w:hint="eastAsia" w:ascii="宋体" w:hAnsi="宋体" w:eastAsia="宋体" w:cs="宋体"/>
                <w:sz w:val="21"/>
                <w:szCs w:val="21"/>
                <w:lang w:eastAsia="zh-CN"/>
              </w:rPr>
              <w:t>发生索赔的原因和补救</w:t>
            </w:r>
          </w:p>
        </w:tc>
        <w:tc>
          <w:tcPr>
            <w:tcW w:w="5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宋体" w:hAnsi="宋体" w:eastAsia="宋体" w:cs="宋体"/>
                <w:sz w:val="21"/>
                <w:szCs w:val="21"/>
              </w:rPr>
            </w:pPr>
            <w:r>
              <w:rPr>
                <w:rFonts w:hint="eastAsia" w:ascii="宋体" w:hAnsi="宋体" w:eastAsia="宋体" w:cs="宋体"/>
                <w:sz w:val="21"/>
                <w:szCs w:val="21"/>
                <w:lang w:eastAsia="zh-CN"/>
              </w:rPr>
              <w:t>ppt授课</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0" w:lineRule="atLeast"/>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shd w:val="clear" w:color="auto" w:fill="auto"/>
            <w:vAlign w:val="center"/>
          </w:tcPr>
          <w:p>
            <w:pPr>
              <w:spacing w:after="0" w:line="0" w:lineRule="atLeast"/>
              <w:jc w:val="right"/>
              <w:rPr>
                <w:rFonts w:ascii="SimSun-ExtB" w:hAnsi="SimSun-ExtB" w:eastAsia="SimSun-ExtB"/>
                <w:sz w:val="21"/>
                <w:szCs w:val="21"/>
              </w:rPr>
            </w:pPr>
            <w:r>
              <w:rPr>
                <w:rFonts w:hint="eastAsia" w:ascii="SimSun-ExtB" w:hAnsi="宋体" w:eastAsia="宋体"/>
                <w:b/>
                <w:sz w:val="21"/>
                <w:szCs w:val="21"/>
                <w:lang w:eastAsia="zh-CN"/>
              </w:rPr>
              <w:t>合计：</w:t>
            </w:r>
          </w:p>
        </w:tc>
        <w:tc>
          <w:tcPr>
            <w:tcW w:w="623" w:type="dxa"/>
            <w:tcBorders>
              <w:top w:val="single" w:color="auto" w:sz="4" w:space="0"/>
            </w:tcBorders>
            <w:shd w:val="clear" w:color="auto" w:fill="auto"/>
            <w:vAlign w:val="center"/>
          </w:tcPr>
          <w:p>
            <w:pPr>
              <w:spacing w:after="0" w:line="0" w:lineRule="atLeast"/>
              <w:rPr>
                <w:rFonts w:ascii="宋体" w:hAnsi="宋体" w:eastAsia="宋体"/>
                <w:sz w:val="21"/>
                <w:szCs w:val="21"/>
              </w:rPr>
            </w:pPr>
            <w:r>
              <w:rPr>
                <w:rFonts w:ascii="宋体" w:hAnsi="宋体" w:eastAsia="宋体"/>
                <w:sz w:val="21"/>
                <w:szCs w:val="21"/>
              </w:rPr>
              <w:t>42</w:t>
            </w:r>
          </w:p>
        </w:tc>
        <w:tc>
          <w:tcPr>
            <w:tcW w:w="4777" w:type="dxa"/>
            <w:gridSpan w:val="4"/>
            <w:tcBorders>
              <w:top w:val="single" w:color="auto" w:sz="4" w:space="0"/>
            </w:tcBorders>
            <w:shd w:val="clear" w:color="auto" w:fill="auto"/>
            <w:vAlign w:val="center"/>
          </w:tcPr>
          <w:p>
            <w:pPr>
              <w:spacing w:after="0" w:line="0" w:lineRule="atLeast"/>
              <w:rPr>
                <w:rFonts w:ascii="SimSun-ExtB" w:hAnsi="SimSun-ExtB" w:eastAsia="SimSun-ExtB"/>
                <w:sz w:val="21"/>
                <w:szCs w:val="21"/>
              </w:rPr>
            </w:pPr>
          </w:p>
        </w:tc>
        <w:tc>
          <w:tcPr>
            <w:tcW w:w="532" w:type="dxa"/>
            <w:gridSpan w:val="2"/>
            <w:tcBorders>
              <w:top w:val="single" w:color="auto" w:sz="4" w:space="0"/>
            </w:tcBorders>
            <w:shd w:val="clear" w:color="auto" w:fill="auto"/>
            <w:vAlign w:val="center"/>
          </w:tcPr>
          <w:p>
            <w:pPr>
              <w:spacing w:after="0" w:line="0" w:lineRule="atLeast"/>
              <w:rPr>
                <w:rFonts w:ascii="宋体" w:hAnsi="宋体" w:eastAsia="宋体"/>
                <w:sz w:val="21"/>
                <w:szCs w:val="21"/>
              </w:rPr>
            </w:pPr>
          </w:p>
        </w:tc>
        <w:tc>
          <w:tcPr>
            <w:tcW w:w="1093" w:type="dxa"/>
            <w:tcBorders>
              <w:top w:val="single" w:color="auto" w:sz="4" w:space="0"/>
            </w:tcBorders>
            <w:shd w:val="clear" w:color="auto" w:fill="auto"/>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BEBEBE" w:themeFill="background1" w:themeFillShade="BF"/>
            <w:vAlign w:val="center"/>
          </w:tcPr>
          <w:p>
            <w:pPr>
              <w:tabs>
                <w:tab w:val="left" w:pos="1440"/>
              </w:tabs>
              <w:spacing w:after="0" w:line="0" w:lineRule="atLeast"/>
              <w:jc w:val="center"/>
              <w:outlineLvl w:val="0"/>
              <w:rPr>
                <w:rFonts w:ascii="SimSun-ExtB" w:hAnsi="SimSun-ExtB" w:eastAsia="SimSun-ExtB"/>
                <w:sz w:val="21"/>
                <w:szCs w:val="21"/>
                <w:lang w:eastAsia="zh-CN"/>
              </w:rPr>
            </w:pPr>
            <w:r>
              <w:rPr>
                <w:rFonts w:hint="eastAsia" w:ascii="SimSun-ExtB" w:hAnsi="SimSun-ExtB" w:eastAsia="SimSun-ExtB"/>
                <w:b/>
                <w:sz w:val="21"/>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shd w:val="clear" w:color="auto" w:fill="auto"/>
            <w:tcMar>
              <w:left w:w="28" w:type="dxa"/>
              <w:right w:w="28" w:type="dxa"/>
            </w:tcMar>
            <w:vAlign w:val="center"/>
          </w:tcPr>
          <w:p>
            <w:pPr>
              <w:spacing w:after="0" w:line="0" w:lineRule="atLeast"/>
              <w:jc w:val="center"/>
              <w:rPr>
                <w:rFonts w:ascii="SimSun-ExtB" w:hAnsi="SimSun-ExtB" w:eastAsia="SimSun-ExtB"/>
                <w:b/>
                <w:sz w:val="21"/>
                <w:szCs w:val="21"/>
              </w:rPr>
            </w:pPr>
            <w:r>
              <w:rPr>
                <w:rFonts w:hint="eastAsia" w:ascii="SimSun-ExtB" w:hAnsi="宋体" w:eastAsia="宋体"/>
                <w:b/>
                <w:sz w:val="21"/>
                <w:szCs w:val="21"/>
                <w:lang w:eastAsia="zh-CN"/>
              </w:rPr>
              <w:t>实验项目名称</w:t>
            </w:r>
          </w:p>
        </w:tc>
        <w:tc>
          <w:tcPr>
            <w:tcW w:w="623" w:type="dxa"/>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3"/>
            <w:shd w:val="clear" w:color="auto" w:fill="auto"/>
            <w:tcMar>
              <w:left w:w="28" w:type="dxa"/>
              <w:right w:w="28" w:type="dxa"/>
            </w:tcMar>
            <w:vAlign w:val="center"/>
          </w:tcPr>
          <w:p>
            <w:pPr>
              <w:spacing w:after="0" w:line="0" w:lineRule="atLeast"/>
              <w:jc w:val="center"/>
              <w:rPr>
                <w:rFonts w:ascii="SimSun-ExtB" w:hAnsi="SimSun-ExtB" w:eastAsia="SimSun-ExtB"/>
                <w:b/>
                <w:sz w:val="21"/>
                <w:szCs w:val="21"/>
              </w:rPr>
            </w:pPr>
            <w:r>
              <w:rPr>
                <w:rFonts w:hint="eastAsia" w:ascii="SimSun-ExtB" w:hAnsi="SimSun-ExtB" w:eastAsia="SimSun-ExtB"/>
                <w:b/>
                <w:sz w:val="21"/>
                <w:szCs w:val="21"/>
              </w:rPr>
              <w:t>重点与难点</w:t>
            </w:r>
          </w:p>
        </w:tc>
        <w:tc>
          <w:tcPr>
            <w:tcW w:w="1560" w:type="dxa"/>
            <w:shd w:val="clear" w:color="auto" w:fill="auto"/>
            <w:tcMar>
              <w:left w:w="28" w:type="dxa"/>
              <w:right w:w="28" w:type="dxa"/>
            </w:tcMar>
            <w:vAlign w:val="center"/>
          </w:tcPr>
          <w:p>
            <w:pPr>
              <w:spacing w:after="0" w:line="0" w:lineRule="atLeast"/>
              <w:jc w:val="center"/>
              <w:rPr>
                <w:rFonts w:ascii="SimSun-ExtB" w:hAnsi="SimSun-ExtB" w:eastAsia="SimSun-ExtB"/>
                <w:b/>
                <w:sz w:val="21"/>
                <w:szCs w:val="21"/>
                <w:lang w:eastAsia="zh-CN"/>
              </w:rPr>
            </w:pPr>
            <w:r>
              <w:rPr>
                <w:rFonts w:hint="eastAsia" w:ascii="SimSun-ExtB" w:hAnsi="SimSun-ExtB" w:eastAsia="SimSun-ExtB"/>
                <w:b/>
                <w:sz w:val="21"/>
                <w:szCs w:val="21"/>
                <w:lang w:eastAsia="zh-CN"/>
              </w:rPr>
              <w:t>项目类型（验证/综合/设计）</w:t>
            </w:r>
          </w:p>
        </w:tc>
        <w:tc>
          <w:tcPr>
            <w:tcW w:w="1625" w:type="dxa"/>
            <w:gridSpan w:val="3"/>
            <w:shd w:val="clear" w:color="auto" w:fill="auto"/>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lang w:eastAsia="zh-CN"/>
              </w:rPr>
              <w:t>5</w:t>
            </w:r>
          </w:p>
        </w:tc>
        <w:tc>
          <w:tcPr>
            <w:tcW w:w="1728" w:type="dxa"/>
            <w:gridSpan w:val="2"/>
            <w:shd w:val="clear" w:color="auto" w:fill="auto"/>
            <w:vAlign w:val="center"/>
          </w:tcPr>
          <w:p>
            <w:pPr>
              <w:rPr>
                <w:rFonts w:ascii="SimSun-ExtB" w:hAnsi="SimSun-ExtB" w:eastAsia="SimSun-ExtB"/>
                <w:color w:val="000000" w:themeColor="text1"/>
                <w:sz w:val="21"/>
                <w:szCs w:val="21"/>
                <w:lang w:eastAsia="zh-CN"/>
              </w:rPr>
            </w:pPr>
            <w:r>
              <w:rPr>
                <w:rFonts w:hint="eastAsia" w:ascii="宋体" w:hAnsi="宋体" w:eastAsia="宋体" w:cs="宋体"/>
                <w:color w:val="000000" w:themeColor="text1"/>
                <w:sz w:val="21"/>
                <w:szCs w:val="21"/>
                <w:lang w:eastAsia="zh-CN"/>
              </w:rPr>
              <w:t>交易磋商</w:t>
            </w:r>
          </w:p>
        </w:tc>
        <w:tc>
          <w:tcPr>
            <w:tcW w:w="623"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lang w:eastAsia="zh-CN"/>
              </w:rPr>
              <w:t>3</w:t>
            </w:r>
          </w:p>
        </w:tc>
        <w:tc>
          <w:tcPr>
            <w:tcW w:w="3217" w:type="dxa"/>
            <w:gridSpan w:val="3"/>
            <w:shd w:val="clear" w:color="auto" w:fill="auto"/>
            <w:vAlign w:val="center"/>
          </w:tcPr>
          <w:p>
            <w:pPr>
              <w:spacing w:after="0" w:line="0" w:lineRule="atLeast"/>
              <w:rPr>
                <w:rFonts w:ascii="SimSun-ExtB" w:hAnsi="SimSun-ExtB" w:eastAsia="SimSun-ExtB"/>
                <w:color w:val="000000" w:themeColor="text1"/>
                <w:sz w:val="21"/>
                <w:szCs w:val="21"/>
                <w:lang w:eastAsia="zh-CN"/>
              </w:rPr>
            </w:pPr>
            <w:r>
              <w:rPr>
                <w:rFonts w:hint="eastAsia" w:ascii="宋体" w:hAnsi="宋体" w:eastAsia="宋体" w:cs="宋体"/>
                <w:color w:val="000000" w:themeColor="text1"/>
                <w:sz w:val="21"/>
                <w:szCs w:val="21"/>
                <w:lang w:eastAsia="zh-CN"/>
              </w:rPr>
              <w:t>了解询价、还盘、与制作销售与买卖合同之知识与技巧</w:t>
            </w:r>
          </w:p>
        </w:tc>
        <w:tc>
          <w:tcPr>
            <w:tcW w:w="1560" w:type="dxa"/>
            <w:shd w:val="clear" w:color="auto" w:fill="auto"/>
            <w:vAlign w:val="center"/>
          </w:tcPr>
          <w:p>
            <w:pPr>
              <w:spacing w:after="0" w:line="0" w:lineRule="atLeast"/>
              <w:rPr>
                <w:rFonts w:ascii="SimSun-ExtB" w:hAnsi="SimSun-ExtB"/>
                <w:color w:val="000000" w:themeColor="text1"/>
                <w:sz w:val="21"/>
                <w:szCs w:val="21"/>
                <w:lang w:eastAsia="zh-TW"/>
              </w:rPr>
            </w:pPr>
            <w:r>
              <w:rPr>
                <w:rFonts w:ascii="SimSun-ExtB" w:hAnsi="SimSun-ExtB" w:eastAsia="宋体"/>
                <w:color w:val="000000" w:themeColor="text1"/>
                <w:sz w:val="21"/>
                <w:szCs w:val="21"/>
                <w:lang w:eastAsia="zh-CN"/>
              </w:rPr>
              <w:t>验证</w:t>
            </w:r>
          </w:p>
        </w:tc>
        <w:tc>
          <w:tcPr>
            <w:tcW w:w="1625" w:type="dxa"/>
            <w:gridSpan w:val="3"/>
            <w:shd w:val="clear" w:color="auto" w:fill="auto"/>
            <w:vAlign w:val="center"/>
          </w:tcPr>
          <w:p>
            <w:pPr>
              <w:spacing w:after="0" w:line="0" w:lineRule="atLeast"/>
              <w:rPr>
                <w:rFonts w:ascii="宋体" w:hAnsi="宋体" w:eastAsia="宋体"/>
                <w:color w:val="000000" w:themeColor="text1"/>
                <w:sz w:val="21"/>
                <w:szCs w:val="21"/>
                <w:lang w:eastAsia="zh-CN"/>
              </w:rPr>
            </w:pPr>
            <w:r>
              <w:rPr>
                <w:rFonts w:hint="eastAsia" w:ascii="宋体" w:hAnsi="宋体" w:eastAsia="宋体" w:cs="宋体"/>
                <w:color w:val="000000" w:themeColor="text1"/>
                <w:sz w:val="21"/>
                <w:szCs w:val="21"/>
                <w:lang w:eastAsia="zh-CN"/>
              </w:rPr>
              <w:t>填写招徕函与分析桉例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rPr>
              <w:t>10</w:t>
            </w:r>
          </w:p>
        </w:tc>
        <w:tc>
          <w:tcPr>
            <w:tcW w:w="1728" w:type="dxa"/>
            <w:gridSpan w:val="2"/>
            <w:shd w:val="clear" w:color="auto" w:fill="auto"/>
            <w:vAlign w:val="center"/>
          </w:tcPr>
          <w:p>
            <w:pPr>
              <w:spacing w:after="0" w:line="0" w:lineRule="atLeast"/>
              <w:rPr>
                <w:rFonts w:ascii="SimSun-ExtB" w:hAnsi="SimSun-ExtB" w:eastAsia="SimSun-ExtB"/>
                <w:color w:val="000000" w:themeColor="text1"/>
                <w:sz w:val="21"/>
                <w:szCs w:val="21"/>
              </w:rPr>
            </w:pPr>
            <w:r>
              <w:rPr>
                <w:rFonts w:hint="eastAsia" w:ascii="宋体" w:hAnsi="宋体" w:eastAsia="宋体" w:cs="宋体"/>
                <w:color w:val="000000" w:themeColor="text1"/>
                <w:sz w:val="21"/>
                <w:szCs w:val="21"/>
                <w:lang w:eastAsia="zh-CN"/>
              </w:rPr>
              <w:t>外贸跟单作业(一)</w:t>
            </w:r>
          </w:p>
        </w:tc>
        <w:tc>
          <w:tcPr>
            <w:tcW w:w="623"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rPr>
              <w:t>3</w:t>
            </w:r>
          </w:p>
        </w:tc>
        <w:tc>
          <w:tcPr>
            <w:tcW w:w="3217" w:type="dxa"/>
            <w:gridSpan w:val="3"/>
            <w:shd w:val="clear" w:color="auto" w:fill="auto"/>
            <w:vAlign w:val="center"/>
          </w:tcPr>
          <w:p>
            <w:pPr>
              <w:spacing w:after="0" w:line="0" w:lineRule="atLeast"/>
              <w:rPr>
                <w:rFonts w:ascii="SimSun-ExtB" w:hAnsi="SimSun-ExtB" w:eastAsia="SimSun-ExtB"/>
                <w:color w:val="000000" w:themeColor="text1"/>
                <w:sz w:val="21"/>
                <w:szCs w:val="21"/>
                <w:lang w:eastAsia="zh-CN"/>
              </w:rPr>
            </w:pPr>
            <w:r>
              <w:rPr>
                <w:rFonts w:hint="eastAsia" w:ascii="宋体" w:hAnsi="宋体" w:eastAsia="宋体" w:cs="宋体"/>
                <w:color w:val="000000" w:themeColor="text1"/>
                <w:sz w:val="21"/>
                <w:szCs w:val="21"/>
                <w:lang w:eastAsia="zh-CN"/>
              </w:rPr>
              <w:t>如何跟踪采购进度与生产进度</w:t>
            </w:r>
          </w:p>
        </w:tc>
        <w:tc>
          <w:tcPr>
            <w:tcW w:w="1560" w:type="dxa"/>
            <w:shd w:val="clear" w:color="auto" w:fill="auto"/>
            <w:vAlign w:val="center"/>
          </w:tcPr>
          <w:p>
            <w:pPr>
              <w:spacing w:after="0" w:line="0" w:lineRule="atLeast"/>
              <w:rPr>
                <w:rFonts w:ascii="SimSun-ExtB" w:hAnsi="SimSun-ExtB" w:eastAsia="SimSun-ExtB"/>
                <w:color w:val="000000" w:themeColor="text1"/>
                <w:sz w:val="21"/>
                <w:szCs w:val="21"/>
                <w:lang w:eastAsia="zh-CN"/>
              </w:rPr>
            </w:pPr>
            <w:r>
              <w:rPr>
                <w:rFonts w:ascii="SimSun-ExtB" w:hAnsi="SimSun-ExtB" w:eastAsia="宋体"/>
                <w:color w:val="000000" w:themeColor="text1"/>
                <w:sz w:val="21"/>
                <w:szCs w:val="21"/>
                <w:lang w:eastAsia="zh-CN"/>
              </w:rPr>
              <w:t>验证</w:t>
            </w:r>
          </w:p>
        </w:tc>
        <w:tc>
          <w:tcPr>
            <w:tcW w:w="1625" w:type="dxa"/>
            <w:gridSpan w:val="3"/>
            <w:shd w:val="clear" w:color="auto" w:fill="auto"/>
            <w:vAlign w:val="center"/>
          </w:tcPr>
          <w:p>
            <w:pPr>
              <w:spacing w:after="0" w:line="0" w:lineRule="atLeast"/>
              <w:rPr>
                <w:rFonts w:ascii="宋体" w:hAnsi="宋体" w:eastAsia="宋体"/>
                <w:color w:val="000000" w:themeColor="text1"/>
                <w:sz w:val="21"/>
                <w:szCs w:val="21"/>
                <w:lang w:eastAsia="zh-CN"/>
              </w:rPr>
            </w:pPr>
            <w:r>
              <w:rPr>
                <w:rFonts w:hint="eastAsia" w:ascii="宋体" w:hAnsi="宋体" w:eastAsia="宋体" w:cs="宋体"/>
                <w:color w:val="000000" w:themeColor="text1"/>
                <w:sz w:val="21"/>
                <w:szCs w:val="21"/>
                <w:lang w:eastAsia="zh-CN"/>
              </w:rPr>
              <w:t>实习:填写询价函与分析桉例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rPr>
              <w:t>13</w:t>
            </w:r>
          </w:p>
        </w:tc>
        <w:tc>
          <w:tcPr>
            <w:tcW w:w="1728" w:type="dxa"/>
            <w:gridSpan w:val="2"/>
            <w:shd w:val="clear" w:color="auto" w:fill="auto"/>
            <w:vAlign w:val="center"/>
          </w:tcPr>
          <w:p>
            <w:pPr>
              <w:spacing w:after="0" w:line="0" w:lineRule="atLeast"/>
              <w:rPr>
                <w:rFonts w:ascii="SimSun-ExtB" w:hAnsi="SimSun-ExtB" w:eastAsia="SimSun-ExtB"/>
                <w:color w:val="000000" w:themeColor="text1"/>
                <w:sz w:val="21"/>
                <w:szCs w:val="21"/>
              </w:rPr>
            </w:pPr>
            <w:r>
              <w:rPr>
                <w:rFonts w:hint="eastAsia" w:ascii="宋体" w:hAnsi="宋体" w:eastAsia="宋体" w:cs="宋体"/>
                <w:color w:val="000000" w:themeColor="text1"/>
                <w:sz w:val="21"/>
                <w:szCs w:val="21"/>
                <w:lang w:eastAsia="zh-CN"/>
              </w:rPr>
              <w:t>国际贸易交货条件</w:t>
            </w:r>
          </w:p>
        </w:tc>
        <w:tc>
          <w:tcPr>
            <w:tcW w:w="623"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rPr>
              <w:t>3</w:t>
            </w:r>
          </w:p>
        </w:tc>
        <w:tc>
          <w:tcPr>
            <w:tcW w:w="3217" w:type="dxa"/>
            <w:gridSpan w:val="3"/>
            <w:shd w:val="clear" w:color="auto" w:fill="auto"/>
            <w:vAlign w:val="center"/>
          </w:tcPr>
          <w:p>
            <w:pPr>
              <w:spacing w:after="0" w:line="0" w:lineRule="atLeast"/>
              <w:rPr>
                <w:rFonts w:ascii="SimSun-ExtB" w:hAnsi="SimSun-ExtB" w:eastAsia="SimSun-ExtB"/>
                <w:color w:val="000000" w:themeColor="text1"/>
                <w:sz w:val="21"/>
                <w:szCs w:val="21"/>
                <w:lang w:eastAsia="zh-CN"/>
              </w:rPr>
            </w:pPr>
            <w:r>
              <w:rPr>
                <w:rFonts w:hint="eastAsia" w:ascii="宋体" w:hAnsi="宋体" w:eastAsia="宋体" w:cs="宋体"/>
                <w:color w:val="000000" w:themeColor="text1"/>
                <w:sz w:val="21"/>
                <w:szCs w:val="21"/>
                <w:lang w:eastAsia="zh-CN"/>
              </w:rPr>
              <w:t>各式基本贸易条件之融会贯通</w:t>
            </w:r>
          </w:p>
        </w:tc>
        <w:tc>
          <w:tcPr>
            <w:tcW w:w="1560" w:type="dxa"/>
            <w:shd w:val="clear" w:color="auto" w:fill="auto"/>
            <w:vAlign w:val="center"/>
          </w:tcPr>
          <w:p>
            <w:pPr>
              <w:spacing w:after="0" w:line="0" w:lineRule="atLeast"/>
              <w:rPr>
                <w:rFonts w:ascii="SimSun-ExtB" w:hAnsi="SimSun-ExtB"/>
                <w:color w:val="000000" w:themeColor="text1"/>
                <w:sz w:val="21"/>
                <w:szCs w:val="21"/>
                <w:lang w:eastAsia="zh-TW"/>
              </w:rPr>
            </w:pPr>
            <w:r>
              <w:rPr>
                <w:rFonts w:ascii="SimSun-ExtB" w:hAnsi="SimSun-ExtB" w:eastAsia="宋体"/>
                <w:color w:val="000000" w:themeColor="text1"/>
                <w:sz w:val="21"/>
                <w:szCs w:val="21"/>
                <w:lang w:eastAsia="zh-CN"/>
              </w:rPr>
              <w:t>综合</w:t>
            </w:r>
          </w:p>
        </w:tc>
        <w:tc>
          <w:tcPr>
            <w:tcW w:w="1625" w:type="dxa"/>
            <w:gridSpan w:val="3"/>
            <w:shd w:val="clear" w:color="auto" w:fill="auto"/>
            <w:vAlign w:val="center"/>
          </w:tcPr>
          <w:p>
            <w:pPr>
              <w:spacing w:after="0" w:line="0" w:lineRule="atLeast"/>
              <w:rPr>
                <w:rFonts w:ascii="宋体" w:hAnsi="宋体" w:eastAsia="宋体"/>
                <w:color w:val="000000" w:themeColor="text1"/>
                <w:sz w:val="21"/>
                <w:szCs w:val="21"/>
                <w:lang w:eastAsia="zh-CN"/>
              </w:rPr>
            </w:pPr>
            <w:r>
              <w:rPr>
                <w:rFonts w:hint="eastAsia" w:ascii="PMingLiU" w:hAnsi="PMingLiU" w:eastAsia="宋体"/>
                <w:color w:val="000000" w:themeColor="text1"/>
                <w:sz w:val="21"/>
                <w:szCs w:val="21"/>
                <w:lang w:eastAsia="zh-CN"/>
              </w:rPr>
              <w:t>图示法与视频观赏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auto"/>
            <w:vAlign w:val="center"/>
          </w:tcPr>
          <w:p>
            <w:pPr>
              <w:spacing w:after="0" w:line="0" w:lineRule="atLeast"/>
              <w:rPr>
                <w:rFonts w:ascii="宋体" w:hAnsi="宋体"/>
                <w:color w:val="000000" w:themeColor="text1"/>
                <w:sz w:val="21"/>
                <w:szCs w:val="21"/>
                <w:lang w:eastAsia="zh-TW"/>
              </w:rPr>
            </w:pPr>
            <w:r>
              <w:rPr>
                <w:rFonts w:ascii="宋体" w:hAnsi="宋体" w:eastAsia="宋体"/>
                <w:color w:val="000000" w:themeColor="text1"/>
                <w:sz w:val="21"/>
                <w:szCs w:val="21"/>
              </w:rPr>
              <w:t>1</w:t>
            </w:r>
            <w:r>
              <w:rPr>
                <w:rFonts w:ascii="宋体" w:hAnsi="宋体"/>
                <w:color w:val="000000" w:themeColor="text1"/>
                <w:sz w:val="21"/>
                <w:szCs w:val="21"/>
                <w:lang w:eastAsia="zh-TW"/>
              </w:rPr>
              <w:t>7</w:t>
            </w:r>
          </w:p>
        </w:tc>
        <w:tc>
          <w:tcPr>
            <w:tcW w:w="1728" w:type="dxa"/>
            <w:gridSpan w:val="2"/>
            <w:shd w:val="clear" w:color="auto" w:fill="auto"/>
            <w:vAlign w:val="center"/>
          </w:tcPr>
          <w:p>
            <w:pPr>
              <w:spacing w:after="0" w:line="0" w:lineRule="atLeast"/>
              <w:rPr>
                <w:rFonts w:ascii="SimSun-ExtB" w:hAnsi="SimSun-ExtB" w:eastAsia="SimSun-ExtB"/>
                <w:color w:val="000000" w:themeColor="text1"/>
                <w:sz w:val="21"/>
                <w:szCs w:val="21"/>
              </w:rPr>
            </w:pPr>
            <w:r>
              <w:rPr>
                <w:rFonts w:hint="eastAsia" w:ascii="宋体" w:hAnsi="宋体" w:eastAsia="宋体" w:cs="宋体"/>
                <w:color w:val="000000" w:themeColor="text1"/>
                <w:sz w:val="21"/>
                <w:szCs w:val="21"/>
                <w:lang w:eastAsia="zh-CN"/>
              </w:rPr>
              <w:t>出口纠纷及处理</w:t>
            </w:r>
          </w:p>
        </w:tc>
        <w:tc>
          <w:tcPr>
            <w:tcW w:w="623" w:type="dxa"/>
            <w:shd w:val="clear" w:color="auto" w:fill="auto"/>
            <w:vAlign w:val="center"/>
          </w:tcPr>
          <w:p>
            <w:pPr>
              <w:spacing w:after="0" w:line="0" w:lineRule="atLeast"/>
              <w:rPr>
                <w:rFonts w:ascii="宋体" w:hAnsi="宋体" w:eastAsia="宋体"/>
                <w:color w:val="000000" w:themeColor="text1"/>
                <w:sz w:val="21"/>
                <w:szCs w:val="21"/>
              </w:rPr>
            </w:pPr>
            <w:r>
              <w:rPr>
                <w:rFonts w:ascii="宋体" w:hAnsi="宋体" w:eastAsia="宋体"/>
                <w:color w:val="000000" w:themeColor="text1"/>
                <w:sz w:val="21"/>
                <w:szCs w:val="21"/>
              </w:rPr>
              <w:t>3</w:t>
            </w:r>
          </w:p>
        </w:tc>
        <w:tc>
          <w:tcPr>
            <w:tcW w:w="3217" w:type="dxa"/>
            <w:gridSpan w:val="3"/>
            <w:shd w:val="clear" w:color="auto" w:fill="auto"/>
            <w:vAlign w:val="center"/>
          </w:tcPr>
          <w:p>
            <w:pPr>
              <w:spacing w:after="0" w:line="0" w:lineRule="atLeast"/>
              <w:rPr>
                <w:rFonts w:ascii="SimSun-ExtB" w:hAnsi="SimSun-ExtB" w:eastAsia="SimSun-ExtB"/>
                <w:color w:val="000000" w:themeColor="text1"/>
                <w:sz w:val="21"/>
                <w:szCs w:val="21"/>
                <w:lang w:eastAsia="zh-CN"/>
              </w:rPr>
            </w:pPr>
            <w:r>
              <w:rPr>
                <w:rFonts w:hint="eastAsia" w:ascii="宋体" w:hAnsi="宋体" w:eastAsia="宋体" w:cs="宋体"/>
                <w:color w:val="000000" w:themeColor="text1"/>
                <w:sz w:val="21"/>
                <w:szCs w:val="21"/>
                <w:lang w:eastAsia="zh-CN"/>
              </w:rPr>
              <w:t>处理国际贸易纠纷及损害赔偿的技巧能力与索赔处理技巧</w:t>
            </w:r>
          </w:p>
        </w:tc>
        <w:tc>
          <w:tcPr>
            <w:tcW w:w="1560" w:type="dxa"/>
            <w:shd w:val="clear" w:color="auto" w:fill="auto"/>
            <w:vAlign w:val="center"/>
          </w:tcPr>
          <w:p>
            <w:pPr>
              <w:spacing w:after="0" w:line="0" w:lineRule="atLeast"/>
              <w:rPr>
                <w:rFonts w:ascii="SimSun-ExtB" w:hAnsi="SimSun-ExtB" w:eastAsia="SimSun-ExtB"/>
                <w:color w:val="000000" w:themeColor="text1"/>
                <w:sz w:val="21"/>
                <w:szCs w:val="21"/>
                <w:lang w:eastAsia="zh-CN"/>
              </w:rPr>
            </w:pPr>
            <w:r>
              <w:rPr>
                <w:rFonts w:ascii="SimSun-ExtB" w:hAnsi="SimSun-ExtB" w:eastAsia="宋体"/>
                <w:color w:val="000000" w:themeColor="text1"/>
                <w:sz w:val="21"/>
                <w:szCs w:val="21"/>
                <w:lang w:eastAsia="zh-CN"/>
              </w:rPr>
              <w:t>验证</w:t>
            </w:r>
          </w:p>
        </w:tc>
        <w:tc>
          <w:tcPr>
            <w:tcW w:w="1625" w:type="dxa"/>
            <w:gridSpan w:val="3"/>
            <w:shd w:val="clear" w:color="auto" w:fill="auto"/>
            <w:vAlign w:val="center"/>
          </w:tcPr>
          <w:p>
            <w:pPr>
              <w:spacing w:after="0" w:line="0" w:lineRule="atLeast"/>
              <w:rPr>
                <w:rFonts w:ascii="宋体" w:hAnsi="宋体" w:eastAsia="宋体"/>
                <w:color w:val="000000" w:themeColor="text1"/>
                <w:sz w:val="21"/>
                <w:szCs w:val="21"/>
                <w:lang w:eastAsia="zh-CN"/>
              </w:rPr>
            </w:pPr>
            <w:r>
              <w:rPr>
                <w:rFonts w:hint="eastAsia" w:ascii="宋体" w:hAnsi="宋体" w:eastAsia="宋体" w:cs="宋体"/>
                <w:color w:val="000000" w:themeColor="text1"/>
                <w:sz w:val="21"/>
                <w:szCs w:val="21"/>
                <w:lang w:eastAsia="zh-CN"/>
              </w:rPr>
              <w:t>案</w:t>
            </w:r>
            <w:r>
              <w:rPr>
                <w:rFonts w:hint="eastAsia" w:ascii="宋体" w:hAnsi="宋体" w:eastAsia="宋体" w:cs="宋体"/>
                <w:color w:val="000000" w:themeColor="text1"/>
                <w:sz w:val="21"/>
                <w:szCs w:val="21"/>
                <w:lang w:eastAsia="zh-TW"/>
              </w:rPr>
              <w:t>例练习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shd w:val="clear" w:color="auto" w:fill="auto"/>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shd w:val="clear" w:color="auto" w:fill="auto"/>
            <w:vAlign w:val="center"/>
          </w:tcPr>
          <w:p>
            <w:pPr>
              <w:spacing w:after="0" w:line="0" w:lineRule="atLeast"/>
              <w:rPr>
                <w:rFonts w:ascii="宋体" w:hAnsi="宋体" w:eastAsia="宋体"/>
                <w:sz w:val="21"/>
                <w:szCs w:val="21"/>
              </w:rPr>
            </w:pPr>
            <w:r>
              <w:rPr>
                <w:rFonts w:ascii="宋体" w:hAnsi="宋体" w:eastAsia="宋体"/>
                <w:sz w:val="21"/>
                <w:szCs w:val="21"/>
              </w:rPr>
              <w:t>12</w:t>
            </w:r>
          </w:p>
        </w:tc>
        <w:tc>
          <w:tcPr>
            <w:tcW w:w="3217" w:type="dxa"/>
            <w:gridSpan w:val="3"/>
            <w:shd w:val="clear" w:color="auto" w:fill="auto"/>
            <w:vAlign w:val="center"/>
          </w:tcPr>
          <w:p>
            <w:pPr>
              <w:spacing w:after="0" w:line="0" w:lineRule="atLeast"/>
              <w:rPr>
                <w:rFonts w:ascii="宋体" w:hAnsi="宋体" w:eastAsia="宋体"/>
                <w:sz w:val="21"/>
                <w:szCs w:val="21"/>
              </w:rPr>
            </w:pPr>
          </w:p>
        </w:tc>
        <w:tc>
          <w:tcPr>
            <w:tcW w:w="1560" w:type="dxa"/>
            <w:shd w:val="clear" w:color="auto" w:fill="auto"/>
            <w:vAlign w:val="center"/>
          </w:tcPr>
          <w:p>
            <w:pPr>
              <w:spacing w:after="0" w:line="0" w:lineRule="atLeast"/>
              <w:rPr>
                <w:rFonts w:ascii="宋体" w:hAnsi="宋体" w:eastAsia="宋体"/>
                <w:sz w:val="21"/>
                <w:szCs w:val="21"/>
              </w:rPr>
            </w:pPr>
          </w:p>
        </w:tc>
        <w:tc>
          <w:tcPr>
            <w:tcW w:w="1625" w:type="dxa"/>
            <w:gridSpan w:val="3"/>
            <w:shd w:val="clear" w:color="auto" w:fill="auto"/>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7"/>
            <w:shd w:val="clear" w:color="auto" w:fill="auto"/>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shd w:val="clear" w:color="auto" w:fill="auto"/>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after="0" w:line="0" w:lineRule="atLeast"/>
              <w:rPr>
                <w:rFonts w:ascii="SimSun-ExtB" w:hAnsi="SimSun-ExtB" w:eastAsia="SimSun-ExtB"/>
                <w:sz w:val="21"/>
                <w:szCs w:val="21"/>
                <w:lang w:eastAsia="zh-TW"/>
              </w:rPr>
            </w:pPr>
            <w:r>
              <w:rPr>
                <w:rFonts w:hint="eastAsia" w:ascii="SimSun-ExtB" w:eastAsia="宋体"/>
                <w:sz w:val="21"/>
                <w:szCs w:val="21"/>
                <w:lang w:eastAsia="zh-CN"/>
              </w:rPr>
              <w:t>课堂表现</w:t>
            </w:r>
          </w:p>
        </w:tc>
        <w:tc>
          <w:tcPr>
            <w:tcW w:w="5811" w:type="dxa"/>
            <w:gridSpan w:val="7"/>
            <w:shd w:val="clear" w:color="auto" w:fill="auto"/>
            <w:vAlign w:val="center"/>
          </w:tcPr>
          <w:p>
            <w:pPr>
              <w:snapToGrid w:val="0"/>
              <w:spacing w:after="0" w:line="0" w:lineRule="atLeast"/>
              <w:rPr>
                <w:rFonts w:ascii="宋体" w:hAnsi="宋体"/>
                <w:sz w:val="21"/>
                <w:szCs w:val="21"/>
                <w:lang w:eastAsia="zh-CN"/>
              </w:rPr>
            </w:pPr>
            <w:r>
              <w:rPr>
                <w:rFonts w:hint="eastAsia" w:ascii="宋体" w:hAnsi="宋体" w:eastAsia="宋体"/>
                <w:sz w:val="21"/>
                <w:szCs w:val="21"/>
                <w:lang w:eastAsia="zh-CN"/>
              </w:rPr>
              <w:t>依出席次</w:t>
            </w:r>
            <w:r>
              <w:rPr>
                <w:rFonts w:hint="eastAsia" w:ascii="PMingLiU" w:hAnsi="PMingLiU" w:eastAsia="宋体"/>
                <w:sz w:val="21"/>
                <w:szCs w:val="21"/>
                <w:lang w:eastAsia="zh-CN"/>
              </w:rPr>
              <w:t>数</w:t>
            </w:r>
            <w:r>
              <w:rPr>
                <w:rFonts w:ascii="PMingLiU" w:hAnsi="PMingLiU" w:eastAsia="宋体"/>
                <w:sz w:val="21"/>
                <w:szCs w:val="21"/>
                <w:lang w:eastAsia="zh-CN"/>
              </w:rPr>
              <w:t>(</w:t>
            </w:r>
            <w:r>
              <w:rPr>
                <w:rFonts w:hint="eastAsia" w:ascii="宋体" w:hAnsi="宋体" w:eastAsia="宋体"/>
                <w:sz w:val="21"/>
                <w:szCs w:val="21"/>
                <w:lang w:eastAsia="zh-CN"/>
              </w:rPr>
              <w:t>中途不告离席者不计分</w:t>
            </w:r>
            <w:r>
              <w:rPr>
                <w:rFonts w:ascii="PMingLiU" w:hAnsi="PMingLiU" w:eastAsia="宋体"/>
                <w:sz w:val="21"/>
                <w:szCs w:val="21"/>
                <w:lang w:eastAsia="zh-CN"/>
              </w:rPr>
              <w:t>)</w:t>
            </w:r>
            <w:r>
              <w:rPr>
                <w:rFonts w:hint="eastAsia" w:ascii="PMingLiU" w:hAnsi="PMingLiU" w:eastAsia="宋体"/>
                <w:sz w:val="21"/>
                <w:szCs w:val="21"/>
                <w:lang w:eastAsia="zh-CN"/>
              </w:rPr>
              <w:t>及课堂表现计分。</w:t>
            </w:r>
          </w:p>
        </w:tc>
        <w:tc>
          <w:tcPr>
            <w:tcW w:w="1583" w:type="dxa"/>
            <w:gridSpan w:val="2"/>
            <w:shd w:val="clear" w:color="auto" w:fill="auto"/>
            <w:vAlign w:val="center"/>
          </w:tcPr>
          <w:p>
            <w:pPr>
              <w:snapToGrid w:val="0"/>
              <w:spacing w:after="0" w:line="0" w:lineRule="atLeast"/>
              <w:ind w:left="180"/>
              <w:rPr>
                <w:rFonts w:ascii="SimSun-ExtB" w:hAnsi="SimSun-ExtB" w:eastAsia="SimSun-ExtB"/>
                <w:sz w:val="21"/>
                <w:szCs w:val="21"/>
              </w:rPr>
            </w:pPr>
            <w:r>
              <w:rPr>
                <w:rFonts w:hint="eastAsia" w:ascii="SimSun-ExtB" w:hAnsi="SimSun-ExtB" w:eastAsia="SimSun-ExtB"/>
                <w:sz w:val="21"/>
                <w:szCs w:val="21"/>
                <w:lang w:eastAsia="zh-CN"/>
              </w:rPr>
              <w:t>20</w:t>
            </w:r>
            <w:r>
              <w:rPr>
                <w:rFonts w:ascii="SimSun-ExtB" w:hAnsi="SimSun-ExtB" w:eastAsia="SimSun-ExtB"/>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after="0" w:line="0" w:lineRule="atLeast"/>
              <w:rPr>
                <w:rFonts w:ascii="SimSun-ExtB" w:hAnsi="SimSun-ExtB" w:eastAsia="SimSun-ExtB"/>
                <w:sz w:val="21"/>
                <w:szCs w:val="21"/>
              </w:rPr>
            </w:pPr>
            <w:r>
              <w:rPr>
                <w:rFonts w:hint="eastAsia" w:ascii="SimSun-ExtB" w:hAnsi="SimSun-ExtB" w:eastAsia="宋体"/>
                <w:sz w:val="21"/>
                <w:szCs w:val="21"/>
                <w:lang w:eastAsia="zh-CN"/>
              </w:rPr>
              <w:t>期中考试</w:t>
            </w:r>
          </w:p>
        </w:tc>
        <w:tc>
          <w:tcPr>
            <w:tcW w:w="5811" w:type="dxa"/>
            <w:gridSpan w:val="7"/>
            <w:shd w:val="clear" w:color="auto" w:fill="auto"/>
            <w:vAlign w:val="center"/>
          </w:tcPr>
          <w:p>
            <w:pPr>
              <w:snapToGrid w:val="0"/>
              <w:spacing w:after="0" w:line="0" w:lineRule="atLeast"/>
              <w:rPr>
                <w:rFonts w:ascii="宋体" w:hAnsi="宋体"/>
                <w:sz w:val="21"/>
                <w:szCs w:val="21"/>
                <w:lang w:eastAsia="zh-CN"/>
              </w:rPr>
            </w:pPr>
            <w:r>
              <w:rPr>
                <w:rFonts w:hint="eastAsia" w:ascii="宋体" w:hAnsi="宋体" w:eastAsia="宋体"/>
                <w:sz w:val="21"/>
                <w:szCs w:val="21"/>
                <w:lang w:eastAsia="zh-CN"/>
              </w:rPr>
              <w:t>依考试得分</w:t>
            </w:r>
            <w:r>
              <w:rPr>
                <w:rFonts w:hint="eastAsia" w:ascii="PMingLiU" w:hAnsi="PMingLiU" w:eastAsia="宋体"/>
                <w:sz w:val="21"/>
                <w:szCs w:val="21"/>
                <w:lang w:eastAsia="zh-CN"/>
              </w:rPr>
              <w:t>结果</w:t>
            </w:r>
            <w:r>
              <w:rPr>
                <w:rFonts w:hint="eastAsia" w:ascii="宋体" w:hAnsi="宋体" w:eastAsia="宋体"/>
                <w:sz w:val="21"/>
                <w:szCs w:val="21"/>
                <w:lang w:eastAsia="zh-CN"/>
              </w:rPr>
              <w:t>计</w:t>
            </w:r>
            <w:r>
              <w:rPr>
                <w:rFonts w:hint="eastAsia" w:ascii="PMingLiU" w:hAnsi="PMingLiU" w:eastAsia="宋体"/>
                <w:sz w:val="21"/>
                <w:szCs w:val="21"/>
                <w:lang w:eastAsia="zh-CN"/>
              </w:rPr>
              <w:t>算。</w:t>
            </w:r>
          </w:p>
        </w:tc>
        <w:tc>
          <w:tcPr>
            <w:tcW w:w="1583" w:type="dxa"/>
            <w:gridSpan w:val="2"/>
            <w:shd w:val="clear" w:color="auto" w:fill="auto"/>
            <w:vAlign w:val="center"/>
          </w:tcPr>
          <w:p>
            <w:pPr>
              <w:snapToGrid w:val="0"/>
              <w:spacing w:after="0" w:line="0" w:lineRule="atLeast"/>
              <w:ind w:left="180"/>
              <w:rPr>
                <w:rFonts w:ascii="宋体" w:hAnsi="宋体" w:eastAsia="宋体"/>
                <w:sz w:val="21"/>
                <w:szCs w:val="21"/>
              </w:rPr>
            </w:pPr>
            <w:r>
              <w:rPr>
                <w:rFonts w:hint="eastAsia" w:asciiTheme="minorEastAsia" w:hAnsiTheme="minorEastAsia" w:eastAsiaTheme="minorEastAsia"/>
                <w:sz w:val="21"/>
                <w:szCs w:val="21"/>
                <w:lang w:eastAsia="zh-CN"/>
              </w:rPr>
              <w:t>30</w:t>
            </w:r>
            <w:r>
              <w:rPr>
                <w:rFonts w:ascii="宋体" w:hAnsi="宋体"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after="0" w:line="0" w:lineRule="atLeast"/>
              <w:rPr>
                <w:rFonts w:ascii="SimSun-ExtB" w:hAnsi="SimSun-ExtB"/>
                <w:sz w:val="21"/>
                <w:szCs w:val="21"/>
                <w:lang w:eastAsia="zh-TW"/>
              </w:rPr>
            </w:pPr>
            <w:r>
              <w:rPr>
                <w:rFonts w:hint="eastAsia" w:ascii="SimSun-ExtB" w:hAnsi="SimSun-ExtB" w:eastAsia="宋体"/>
                <w:sz w:val="21"/>
                <w:szCs w:val="21"/>
                <w:lang w:eastAsia="zh-CN"/>
              </w:rPr>
              <w:t>期末考试</w:t>
            </w:r>
          </w:p>
        </w:tc>
        <w:tc>
          <w:tcPr>
            <w:tcW w:w="5811" w:type="dxa"/>
            <w:gridSpan w:val="7"/>
            <w:shd w:val="clear" w:color="auto" w:fill="auto"/>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依考试得分</w:t>
            </w:r>
            <w:r>
              <w:rPr>
                <w:rFonts w:hint="eastAsia" w:ascii="PMingLiU" w:hAnsi="PMingLiU" w:eastAsia="宋体"/>
                <w:sz w:val="21"/>
                <w:szCs w:val="21"/>
                <w:lang w:eastAsia="zh-CN"/>
              </w:rPr>
              <w:t>结果</w:t>
            </w:r>
            <w:r>
              <w:rPr>
                <w:rFonts w:hint="eastAsia" w:ascii="宋体" w:hAnsi="宋体" w:eastAsia="宋体"/>
                <w:sz w:val="21"/>
                <w:szCs w:val="21"/>
                <w:lang w:eastAsia="zh-CN"/>
              </w:rPr>
              <w:t>计</w:t>
            </w:r>
            <w:r>
              <w:rPr>
                <w:rFonts w:hint="eastAsia" w:ascii="PMingLiU" w:hAnsi="PMingLiU" w:eastAsia="宋体"/>
                <w:sz w:val="21"/>
                <w:szCs w:val="21"/>
                <w:lang w:eastAsia="zh-CN"/>
              </w:rPr>
              <w:t>算。</w:t>
            </w:r>
          </w:p>
        </w:tc>
        <w:tc>
          <w:tcPr>
            <w:tcW w:w="1583" w:type="dxa"/>
            <w:gridSpan w:val="2"/>
            <w:shd w:val="clear" w:color="auto" w:fill="auto"/>
            <w:vAlign w:val="center"/>
          </w:tcPr>
          <w:p>
            <w:pPr>
              <w:snapToGrid w:val="0"/>
              <w:spacing w:after="0" w:line="0" w:lineRule="atLeast"/>
              <w:ind w:left="180"/>
              <w:rPr>
                <w:rFonts w:ascii="宋体" w:hAnsi="宋体" w:eastAsia="宋体"/>
                <w:sz w:val="21"/>
                <w:szCs w:val="21"/>
              </w:rPr>
            </w:pPr>
            <w:r>
              <w:rPr>
                <w:rFonts w:hint="eastAsia" w:asciiTheme="minorEastAsia" w:hAnsiTheme="minorEastAsia" w:eastAsiaTheme="minorEastAsia"/>
                <w:sz w:val="21"/>
                <w:szCs w:val="21"/>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1"/>
            <w:shd w:val="clear" w:color="auto" w:fill="auto"/>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w:t>
            </w:r>
            <w:r>
              <w:rPr>
                <w:rFonts w:hint="eastAsia" w:ascii="宋体" w:hAnsi="宋体" w:eastAsia="宋体"/>
                <w:bCs/>
                <w:sz w:val="21"/>
                <w:szCs w:val="21"/>
                <w:lang w:eastAsia="zh-CN"/>
              </w:rPr>
              <w:t>2017年9月3日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1"/>
            <w:shd w:val="clear" w:color="auto" w:fill="auto"/>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imSun-ExtB">
    <w:panose1 w:val="02010609060101010101"/>
    <w:charset w:val="86"/>
    <w:family w:val="modern"/>
    <w:pitch w:val="default"/>
    <w:sig w:usb0="00000001" w:usb1="02000000" w:usb2="00000000"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674ED"/>
    <w:rsid w:val="00087B74"/>
    <w:rsid w:val="000B626E"/>
    <w:rsid w:val="000C2D4A"/>
    <w:rsid w:val="000E0AE8"/>
    <w:rsid w:val="000E3F0B"/>
    <w:rsid w:val="000F105D"/>
    <w:rsid w:val="00155E5A"/>
    <w:rsid w:val="00171228"/>
    <w:rsid w:val="001B31E9"/>
    <w:rsid w:val="001D28E8"/>
    <w:rsid w:val="001D50EB"/>
    <w:rsid w:val="001F20BC"/>
    <w:rsid w:val="002111AE"/>
    <w:rsid w:val="00227119"/>
    <w:rsid w:val="00234233"/>
    <w:rsid w:val="00243B02"/>
    <w:rsid w:val="002A456B"/>
    <w:rsid w:val="002A7DC2"/>
    <w:rsid w:val="002E27E1"/>
    <w:rsid w:val="003044FA"/>
    <w:rsid w:val="0037561C"/>
    <w:rsid w:val="003C66D8"/>
    <w:rsid w:val="003E66A6"/>
    <w:rsid w:val="00414FC8"/>
    <w:rsid w:val="00457E42"/>
    <w:rsid w:val="004B3994"/>
    <w:rsid w:val="004B703C"/>
    <w:rsid w:val="004D29DE"/>
    <w:rsid w:val="004E0481"/>
    <w:rsid w:val="004E7804"/>
    <w:rsid w:val="005639AB"/>
    <w:rsid w:val="00565D1C"/>
    <w:rsid w:val="00590569"/>
    <w:rsid w:val="005911D3"/>
    <w:rsid w:val="005F174F"/>
    <w:rsid w:val="00604355"/>
    <w:rsid w:val="0063410F"/>
    <w:rsid w:val="0065651C"/>
    <w:rsid w:val="00675540"/>
    <w:rsid w:val="006C583F"/>
    <w:rsid w:val="006F7DC0"/>
    <w:rsid w:val="00735FDE"/>
    <w:rsid w:val="00770F0D"/>
    <w:rsid w:val="00776AF2"/>
    <w:rsid w:val="00785779"/>
    <w:rsid w:val="007A154B"/>
    <w:rsid w:val="008147FF"/>
    <w:rsid w:val="00815D5E"/>
    <w:rsid w:val="00815F78"/>
    <w:rsid w:val="008512DF"/>
    <w:rsid w:val="00855020"/>
    <w:rsid w:val="00885EED"/>
    <w:rsid w:val="00892ADC"/>
    <w:rsid w:val="00896971"/>
    <w:rsid w:val="008D490F"/>
    <w:rsid w:val="008E7D07"/>
    <w:rsid w:val="008F6642"/>
    <w:rsid w:val="00917C66"/>
    <w:rsid w:val="00917E4B"/>
    <w:rsid w:val="009349EE"/>
    <w:rsid w:val="00940707"/>
    <w:rsid w:val="009A0668"/>
    <w:rsid w:val="009A2B5C"/>
    <w:rsid w:val="009B3EAE"/>
    <w:rsid w:val="009C0381"/>
    <w:rsid w:val="009C3354"/>
    <w:rsid w:val="009D3079"/>
    <w:rsid w:val="00A1546B"/>
    <w:rsid w:val="00A3652A"/>
    <w:rsid w:val="00A83EBA"/>
    <w:rsid w:val="00A84D68"/>
    <w:rsid w:val="00A85774"/>
    <w:rsid w:val="00AA199F"/>
    <w:rsid w:val="00AB00C2"/>
    <w:rsid w:val="00AE48DD"/>
    <w:rsid w:val="00B72F76"/>
    <w:rsid w:val="00B75562"/>
    <w:rsid w:val="00B96207"/>
    <w:rsid w:val="00BB35F5"/>
    <w:rsid w:val="00BE6C2B"/>
    <w:rsid w:val="00C04124"/>
    <w:rsid w:val="00C41D05"/>
    <w:rsid w:val="00C473E1"/>
    <w:rsid w:val="00C62909"/>
    <w:rsid w:val="00C705DD"/>
    <w:rsid w:val="00C76FA2"/>
    <w:rsid w:val="00CA1AB8"/>
    <w:rsid w:val="00CA64B1"/>
    <w:rsid w:val="00CC4A46"/>
    <w:rsid w:val="00CD2F8F"/>
    <w:rsid w:val="00D45246"/>
    <w:rsid w:val="00D62B41"/>
    <w:rsid w:val="00D71562"/>
    <w:rsid w:val="00DB45CF"/>
    <w:rsid w:val="00DB5724"/>
    <w:rsid w:val="00DF5C03"/>
    <w:rsid w:val="00DF70EF"/>
    <w:rsid w:val="00E0505F"/>
    <w:rsid w:val="00E06218"/>
    <w:rsid w:val="00E24831"/>
    <w:rsid w:val="00E413E8"/>
    <w:rsid w:val="00E43FAB"/>
    <w:rsid w:val="00E53E23"/>
    <w:rsid w:val="00E87E93"/>
    <w:rsid w:val="00EC2295"/>
    <w:rsid w:val="00ED3FCA"/>
    <w:rsid w:val="00F278D6"/>
    <w:rsid w:val="00F31667"/>
    <w:rsid w:val="00F617C2"/>
    <w:rsid w:val="00F96D96"/>
    <w:rsid w:val="00FE22C8"/>
    <w:rsid w:val="00FE3299"/>
    <w:rsid w:val="1C370906"/>
    <w:rsid w:val="1CCC1CF2"/>
    <w:rsid w:val="1E2114ED"/>
    <w:rsid w:val="27CD4384"/>
    <w:rsid w:val="28AD1D92"/>
    <w:rsid w:val="2C23799B"/>
    <w:rsid w:val="5A726ED2"/>
    <w:rsid w:val="62602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 Char"/>
    <w:basedOn w:val="5"/>
    <w:link w:val="2"/>
    <w:uiPriority w:val="0"/>
    <w:rPr>
      <w:rFonts w:eastAsia="PMingLiU"/>
      <w:sz w:val="18"/>
      <w:szCs w:val="18"/>
      <w:lang w:eastAsia="en-US"/>
    </w:rPr>
  </w:style>
  <w:style w:type="character" w:customStyle="1" w:styleId="14">
    <w:name w:val="样式1 Char"/>
    <w:link w:val="15"/>
    <w:qFormat/>
    <w:uiPriority w:val="0"/>
    <w:rPr>
      <w:sz w:val="24"/>
    </w:rPr>
  </w:style>
  <w:style w:type="paragraph" w:customStyle="1" w:styleId="15">
    <w:name w:val="样式1"/>
    <w:basedOn w:val="1"/>
    <w:link w:val="14"/>
    <w:qFormat/>
    <w:uiPriority w:val="0"/>
    <w:pPr>
      <w:widowControl w:val="0"/>
      <w:spacing w:after="0"/>
      <w:ind w:firstLine="600" w:firstLineChars="200"/>
    </w:pPr>
    <w:rPr>
      <w:rFonts w:eastAsiaTheme="minorEastAsia"/>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392</Words>
  <Characters>2235</Characters>
  <Lines>18</Lines>
  <Paragraphs>5</Paragraphs>
  <TotalTime>0</TotalTime>
  <ScaleCrop>false</ScaleCrop>
  <LinksUpToDate>false</LinksUpToDate>
  <CharactersWithSpaces>2622</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2017-10-17T09:58:00Z</dcterms:created>
  <dc:creator>lenovo</dc:creator>
  <cp:lastModifiedBy>罗恒深</cp:lastModifiedBy>
  <cp:lastPrinted>2017-01-05T16:24:00Z</cp:lastPrinted>
  <dcterms:modified xsi:type="dcterms:W3CDTF">2017-10-17T15:26:51Z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