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bookmarkStart w:id="0" w:name="_GoBack"/>
            <w:bookmarkEnd w:id="0"/>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1-18周周一34节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莞城校区6312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2015国贸12班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第三版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tcBorders>
            <w:vAlign w:val="center"/>
          </w:tcPr>
          <w:p>
            <w:pPr>
              <w:spacing w:after="0" w:line="0" w:lineRule="atLeast"/>
              <w:rPr>
                <w:rFonts w:hint="eastAsia" w:eastAsia="楷体_GB2312"/>
                <w:szCs w:val="21"/>
              </w:rPr>
            </w:pPr>
            <w:r>
              <w:rPr>
                <w:rFonts w:hint="eastAsia" w:eastAsia="楷体_GB2312"/>
                <w:szCs w:val="21"/>
              </w:rPr>
              <w:t>国际商务谈判礼仪</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003E01BD"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21950"/>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0F07"/>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13C57C8E"/>
    <w:rsid w:val="14893CAF"/>
    <w:rsid w:val="1F9719E5"/>
    <w:rsid w:val="28AD1D92"/>
    <w:rsid w:val="2C23799B"/>
    <w:rsid w:val="3D7A7B5B"/>
    <w:rsid w:val="4CC217ED"/>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2017-01-05T16:24:00Z</cp:lastPrinted>
  <dcterms:modified xsi:type="dcterms:W3CDTF">2017-10-30T02:20:38Z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