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AC" w:rsidRDefault="003F3386">
      <w:pPr>
        <w:spacing w:after="0"/>
        <w:jc w:val="center"/>
        <w:rPr>
          <w:rFonts w:ascii="SimSun" w:eastAsiaTheme="minorEastAsia" w:hAnsi="SimSun" w:hint="eastAsia"/>
          <w:b/>
          <w:sz w:val="32"/>
          <w:szCs w:val="32"/>
          <w:lang w:eastAsia="zh-CN"/>
        </w:rPr>
      </w:pPr>
      <w:r>
        <w:rPr>
          <w:rFonts w:ascii="SimSun" w:hAnsi="SimSun" w:hint="eastAsia"/>
          <w:b/>
          <w:sz w:val="32"/>
          <w:szCs w:val="32"/>
        </w:rPr>
        <w:t>《</w:t>
      </w:r>
      <w:proofErr w:type="spellStart"/>
      <w:r>
        <w:rPr>
          <w:rFonts w:ascii="SimSun" w:hAnsi="SimSun" w:hint="eastAsia"/>
          <w:b/>
          <w:sz w:val="32"/>
          <w:szCs w:val="32"/>
        </w:rPr>
        <w:t>网络伦理与文化》课程教学大纲</w:t>
      </w:r>
      <w:proofErr w:type="spellEnd"/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 w:rsidR="00527AA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课程名称：网络伦理与文化</w:t>
            </w:r>
            <w:proofErr w:type="spellEnd"/>
          </w:p>
        </w:tc>
        <w:tc>
          <w:tcPr>
            <w:tcW w:w="4852" w:type="dxa"/>
            <w:gridSpan w:val="5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选修）：选修</w:t>
            </w:r>
          </w:p>
        </w:tc>
      </w:tr>
      <w:tr w:rsidR="00527AAC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课程英文名称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：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 xml:space="preserve"> Network ethics and culture</w:t>
            </w:r>
          </w:p>
        </w:tc>
      </w:tr>
      <w:tr w:rsidR="00527AA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/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学分：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36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/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2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/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852" w:type="dxa"/>
            <w:gridSpan w:val="5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0</w:t>
            </w:r>
          </w:p>
        </w:tc>
      </w:tr>
      <w:tr w:rsidR="00527AAC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先修课程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：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无</w:t>
            </w:r>
          </w:p>
        </w:tc>
      </w:tr>
      <w:tr w:rsidR="00527AA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授课时间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：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周三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 xml:space="preserve"> 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第一节</w:t>
            </w:r>
            <w:r>
              <w:rPr>
                <w:rFonts w:ascii="SimSun" w:eastAsia="SimSun" w:hAnsi="SimSun" w:cs="SimSun" w:hint="eastAsia"/>
                <w:b/>
                <w:sz w:val="21"/>
                <w:szCs w:val="21"/>
                <w:lang w:eastAsia="zh-TW"/>
              </w:rPr>
              <w:t>﹑</w:t>
            </w:r>
            <w:r>
              <w:rPr>
                <w:rFonts w:ascii="PMingLiU" w:eastAsia="SimSun" w:hAnsi="PMingLiU" w:cs="PMingLiU" w:hint="eastAsia"/>
                <w:b/>
                <w:sz w:val="21"/>
                <w:szCs w:val="21"/>
                <w:lang w:eastAsia="zh-TW"/>
              </w:rPr>
              <w:t>第二节</w:t>
            </w:r>
          </w:p>
        </w:tc>
        <w:tc>
          <w:tcPr>
            <w:tcW w:w="4852" w:type="dxa"/>
            <w:gridSpan w:val="5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授课地点：莞城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2212</w:t>
            </w:r>
          </w:p>
        </w:tc>
      </w:tr>
      <w:tr w:rsidR="00527AAC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授课对象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：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 xml:space="preserve"> 2016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国际电商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1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班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;2016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国际电商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2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班</w:t>
            </w:r>
          </w:p>
        </w:tc>
      </w:tr>
      <w:tr w:rsidR="00527AAC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开课院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：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经济与管理学院</w:t>
            </w:r>
          </w:p>
        </w:tc>
      </w:tr>
      <w:tr w:rsidR="00527AAC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侯凤雄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/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副教授</w:t>
            </w:r>
          </w:p>
        </w:tc>
      </w:tr>
      <w:tr w:rsidR="00527AAC">
        <w:trPr>
          <w:trHeight w:val="340"/>
          <w:jc w:val="center"/>
        </w:trPr>
        <w:tc>
          <w:tcPr>
            <w:tcW w:w="4549" w:type="dxa"/>
            <w:gridSpan w:val="5"/>
          </w:tcPr>
          <w:p w:rsidR="00527AAC" w:rsidRDefault="003F3386">
            <w:pPr>
              <w:tabs>
                <w:tab w:val="left" w:pos="1440"/>
              </w:tabs>
              <w:spacing w:line="360" w:lineRule="auto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b/>
                <w:szCs w:val="24"/>
                <w:lang w:eastAsia="zh-CN"/>
              </w:rPr>
              <w:t>联系电话：</w:t>
            </w:r>
            <w:r>
              <w:rPr>
                <w:rFonts w:ascii="SimSun" w:eastAsia="SimSun" w:hAnsi="SimSun" w:cs="SimSun"/>
                <w:b/>
                <w:szCs w:val="24"/>
                <w:lang w:eastAsia="zh-CN"/>
              </w:rPr>
              <w:t>13825732467</w:t>
            </w:r>
          </w:p>
        </w:tc>
        <w:tc>
          <w:tcPr>
            <w:tcW w:w="4852" w:type="dxa"/>
            <w:gridSpan w:val="5"/>
          </w:tcPr>
          <w:p w:rsidR="00527AAC" w:rsidRDefault="003F3386">
            <w:pPr>
              <w:tabs>
                <w:tab w:val="left" w:pos="1440"/>
              </w:tabs>
              <w:spacing w:line="360" w:lineRule="auto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cs="SimSun"/>
                <w:b/>
                <w:szCs w:val="24"/>
                <w:lang w:eastAsia="zh-CN"/>
              </w:rPr>
              <w:t>Email: 1409709996@qq.com</w:t>
            </w:r>
          </w:p>
        </w:tc>
      </w:tr>
      <w:tr w:rsidR="00527AAC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答疑时间、地点与方式：莞城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2303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、课间休息答疑、通过电子邮件答疑、特约答疑、期中和期末答疑</w:t>
            </w:r>
          </w:p>
        </w:tc>
      </w:tr>
      <w:tr w:rsidR="00527AAC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SimSun" w:eastAsia="SimSun" w:hAnsi="SimSun" w:cs="SimSun" w:hint="eastAsia"/>
                <w:b/>
                <w:sz w:val="21"/>
                <w:szCs w:val="21"/>
                <w:lang w:eastAsia="zh-CN"/>
              </w:rPr>
              <w:t>*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527AAC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使用教材：自编网络伦理与文化讲义</w:t>
            </w:r>
          </w:p>
          <w:p w:rsidR="00527AAC" w:rsidRDefault="00527A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</w:p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开设本课程的主要目的是要求学生了解网络伦理与文化的基本理论、基本知识，掌握网络伦理与文化活动的基本内容，重点掌握进行网络伦理与文化的方法和基本技能，为进一步学习后续课程及毕业后从事相关工作打下一定的基础。</w:t>
            </w:r>
          </w:p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</w:rPr>
              <w:t xml:space="preserve">    </w:t>
            </w: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网络伦理与文化是一门建立在经济科学、行为科学和现代管理理论基础之上的应用科学，因此在学习过程中应注意理论与实际的结合，注意方法与技巧的掌握。</w:t>
            </w:r>
          </w:p>
          <w:p w:rsidR="00527AAC" w:rsidRDefault="00527A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</w:p>
        </w:tc>
      </w:tr>
      <w:tr w:rsidR="00527AAC">
        <w:trPr>
          <w:trHeight w:val="2920"/>
          <w:jc w:val="center"/>
        </w:trPr>
        <w:tc>
          <w:tcPr>
            <w:tcW w:w="6216" w:type="dxa"/>
            <w:gridSpan w:val="6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527AAC" w:rsidRDefault="003F3386">
            <w:pPr>
              <w:spacing w:after="0" w:line="0" w:lineRule="atLeast"/>
              <w:ind w:firstLineChars="200" w:firstLine="422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要求学生掌握对“网络伦理与文化重要性”的认识能力</w:t>
            </w:r>
          </w:p>
          <w:p w:rsidR="00527AAC" w:rsidRDefault="003F3386">
            <w:pPr>
              <w:spacing w:after="0" w:line="0" w:lineRule="atLeast"/>
              <w:ind w:firstLineChars="200" w:firstLine="422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要求学生掌握“网络伦理与文化调研”技能</w:t>
            </w:r>
          </w:p>
          <w:p w:rsidR="00527AAC" w:rsidRDefault="003F3386">
            <w:pPr>
              <w:spacing w:after="0" w:line="0" w:lineRule="atLeast"/>
              <w:ind w:firstLineChars="200" w:firstLine="422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要求学生掌握“网络伦理与文化”技能</w:t>
            </w:r>
          </w:p>
          <w:p w:rsidR="00527AAC" w:rsidRDefault="003F3386">
            <w:pPr>
              <w:spacing w:after="0" w:line="0" w:lineRule="atLeast"/>
              <w:ind w:firstLineChars="200" w:firstLine="422"/>
              <w:rPr>
                <w:rFonts w:ascii="SimSun" w:eastAsia="SimSun" w:hAnsi="SimSun"/>
                <w:b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要求学生掌握“网络伦理与文化策划”技能</w:t>
            </w:r>
          </w:p>
        </w:tc>
        <w:tc>
          <w:tcPr>
            <w:tcW w:w="3185" w:type="dxa"/>
            <w:gridSpan w:val="4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）：</w:t>
            </w:r>
          </w:p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1. </w:t>
            </w:r>
          </w:p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2. </w:t>
            </w:r>
          </w:p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</w:p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4.</w:t>
            </w:r>
          </w:p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5.</w:t>
            </w:r>
          </w:p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6. </w:t>
            </w:r>
          </w:p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  <w:p w:rsidR="00527AAC" w:rsidRDefault="003F33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527AAC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527AAC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527AAC" w:rsidRDefault="003F338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527AAC" w:rsidRDefault="003F338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527AAC" w:rsidRDefault="003F338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:rsidR="00527AAC" w:rsidRDefault="003F338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 w:rsidR="00527AAC" w:rsidRDefault="003F338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527AAC" w:rsidRDefault="003F338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527AAC">
        <w:trPr>
          <w:trHeight w:val="340"/>
          <w:jc w:val="center"/>
        </w:trPr>
        <w:tc>
          <w:tcPr>
            <w:tcW w:w="648" w:type="dxa"/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1</w:t>
            </w:r>
          </w:p>
        </w:tc>
        <w:tc>
          <w:tcPr>
            <w:tcW w:w="1728" w:type="dxa"/>
            <w:gridSpan w:val="2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网络伦理与文化概述</w:t>
            </w:r>
            <w:proofErr w:type="spellEnd"/>
          </w:p>
        </w:tc>
        <w:tc>
          <w:tcPr>
            <w:tcW w:w="623" w:type="dxa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重点：网络伦理与文化研究的对象、网络伦理与文化的指导思想及其条件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难点：如何把握网络伦理与文化活动的规律性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叙述网络伦理与文化环境的原素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</w:tr>
      <w:tr w:rsidR="00527AAC">
        <w:trPr>
          <w:trHeight w:val="340"/>
          <w:jc w:val="center"/>
        </w:trPr>
        <w:tc>
          <w:tcPr>
            <w:tcW w:w="648" w:type="dxa"/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1728" w:type="dxa"/>
            <w:gridSpan w:val="2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网络规矩</w:t>
            </w:r>
            <w:proofErr w:type="spellEnd"/>
          </w:p>
        </w:tc>
        <w:tc>
          <w:tcPr>
            <w:tcW w:w="623" w:type="dxa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网络规矩的指导思想及其条件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lastRenderedPageBreak/>
              <w:t>难点：如何把握网络规矩的规律性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lastRenderedPageBreak/>
              <w:t>课堂</w:t>
            </w:r>
            <w:r>
              <w:rPr>
                <w:rFonts w:ascii="PMingLiU" w:hAnsi="PMingLiU" w:hint="eastAsia"/>
                <w:szCs w:val="21"/>
              </w:rPr>
              <w:lastRenderedPageBreak/>
              <w:t>授课</w:t>
            </w:r>
            <w:proofErr w:type="spellEnd"/>
          </w:p>
        </w:tc>
        <w:tc>
          <w:tcPr>
            <w:tcW w:w="1093" w:type="dxa"/>
          </w:tcPr>
          <w:p w:rsidR="00527AAC" w:rsidRDefault="00527AAC">
            <w:pPr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648" w:type="dxa"/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lastRenderedPageBreak/>
              <w:t>3</w:t>
            </w:r>
          </w:p>
        </w:tc>
        <w:tc>
          <w:tcPr>
            <w:tcW w:w="1728" w:type="dxa"/>
            <w:gridSpan w:val="2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网络的犯罪行为</w:t>
            </w:r>
            <w:proofErr w:type="spellEnd"/>
          </w:p>
        </w:tc>
        <w:tc>
          <w:tcPr>
            <w:tcW w:w="623" w:type="dxa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网络的犯罪行为的指导思想及其条件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难点：如何把握网络的犯罪行为的规律性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</w:tcPr>
          <w:p w:rsidR="00527AAC" w:rsidRDefault="00527AAC">
            <w:pPr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648" w:type="dxa"/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4</w:t>
            </w:r>
          </w:p>
        </w:tc>
        <w:tc>
          <w:tcPr>
            <w:tcW w:w="1728" w:type="dxa"/>
            <w:gridSpan w:val="2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网络系统安全</w:t>
            </w:r>
            <w:proofErr w:type="spellEnd"/>
          </w:p>
        </w:tc>
        <w:tc>
          <w:tcPr>
            <w:tcW w:w="623" w:type="dxa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网络系统安全的指导思想及其条件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难点：如何把握网络系统安全的规律性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</w:tcPr>
          <w:p w:rsidR="00527AAC" w:rsidRDefault="00527AAC">
            <w:pPr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网络的人际关系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网络的人际关系的指导思想及其条件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难点：如何把握网络的人际关系的规律性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叙述网络的人际关系因素如何影响网络伦理与文化环境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</w:tr>
      <w:tr w:rsidR="00527AAC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网络咨商议题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网络咨商议题的指导思想及其条件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难点：如何把握网络咨商议题的规律性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27AAC" w:rsidRDefault="00527AAC">
            <w:pPr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7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校园网络沉迷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校园网络沉迷的指导思想及其条件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难点：如何把握校园网络沉迷的规律性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27AAC" w:rsidRDefault="00527AAC">
            <w:pPr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8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虚拟企业之网络经营策略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虚拟企业之网络经营策略的指导思想及其条件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难点：如何把握虚拟企业之网络经营策略的规律性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27AAC" w:rsidRDefault="00527AAC">
            <w:pPr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9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网络人际关系与沟通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网络人际关系与沟通的指导思想及其条件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难点：如何把握网络人际关系与沟通的规律性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27AAC" w:rsidRDefault="00527AAC">
            <w:pPr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10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因特网通讯概说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因特网通讯概说的指导思想及其条件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难点：如何把握因特网通讯概说的规律性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27AAC" w:rsidRDefault="00527AAC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信息伦理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信息伦理的指导思想及其条件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难点：如何把握信息伦理的规律性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527AAC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网络媒体的特征及传播意涵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网络媒体的特征及传播意涵的指导思想及其条件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难点：如何把握网络媒体的特征及传播意涵的规律性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527AAC">
            <w:pPr>
              <w:jc w:val="center"/>
              <w:rPr>
                <w:rFonts w:ascii="PMingLiU" w:hAnsi="PMingLiU"/>
                <w:szCs w:val="21"/>
                <w:lang w:eastAsia="zh-TW"/>
              </w:rPr>
            </w:pPr>
          </w:p>
          <w:p w:rsidR="00527AAC" w:rsidRDefault="003F3386">
            <w:pPr>
              <w:jc w:val="center"/>
              <w:rPr>
                <w:rFonts w:ascii="PMingLiU" w:hAnsi="PMingLiU"/>
                <w:szCs w:val="21"/>
                <w:lang w:eastAsia="zh-TW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叙述网络媒体的特征及传播意涵的原素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527AAC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网络营销概论与规划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网络营销概论与规划的指导思想及其条件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难点：如何把握网络营销概论与规划的规律性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527AAC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数字落差与网络素养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数字落差与网络素养的指导思想及其条件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难点：如何把握数字落差与网络素养的规律性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527AAC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PMingLiU" w:eastAsia="SimSun" w:hAnsi="PMingLiU"/>
                <w:szCs w:val="21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著作权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著作权的指导思想及其条件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难点：如何把握著作权的规律性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527AAC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PMingLiU" w:eastAsia="SimSun" w:hAnsi="PMingLiU"/>
                <w:szCs w:val="21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信息科技对社会的冲击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信息科技对社会的冲击指导思想及其条件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难点：如何把握信息科技对社会的冲击的规律性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叙述信息科技对社会的冲击的原因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</w:tr>
      <w:tr w:rsidR="00527AA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PMingLiU" w:eastAsia="SimSun" w:hAnsi="PMingLiU"/>
                <w:szCs w:val="21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信息伦理与道德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信息伦理与道德的指导思想及其条件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难点：如何把握信息伦理与道德的规律性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527AAC">
            <w:pPr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网络小说与文学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PMingLiU" w:eastAsia="SimSun" w:hAnsi="PMingLiU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PMingLiU" w:hAnsi="PMingLiU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重点：</w:t>
            </w:r>
            <w:r>
              <w:rPr>
                <w:rFonts w:ascii="PMingLiU" w:hAnsi="PMingLiU" w:hint="eastAsia"/>
              </w:rPr>
              <w:t>了解</w:t>
            </w:r>
            <w:r>
              <w:rPr>
                <w:rFonts w:ascii="PMingLiU" w:hAnsi="PMingLiU" w:hint="eastAsia"/>
                <w:szCs w:val="21"/>
              </w:rPr>
              <w:t>网络小说与文学的指导思想及其条件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难点：如何把握网络小说与文学的规律性</w:t>
            </w:r>
            <w:proofErr w:type="spellEnd"/>
            <w:r>
              <w:rPr>
                <w:rFonts w:ascii="PMingLiU" w:hAnsi="PMingLiU" w:hint="eastAsia"/>
                <w:szCs w:val="21"/>
              </w:rPr>
              <w:t>。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3F3386">
            <w:pPr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PMingLiU" w:hAnsi="PMingLiU" w:hint="eastAsia"/>
                <w:szCs w:val="21"/>
              </w:rPr>
              <w:t>课堂授课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AC" w:rsidRDefault="00527AAC">
            <w:pPr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527AAC" w:rsidRDefault="003F3386">
            <w:pPr>
              <w:spacing w:after="0" w:line="0" w:lineRule="atLeast"/>
              <w:jc w:val="righ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527AAC" w:rsidRDefault="003F3386">
            <w:pPr>
              <w:spacing w:after="0" w:line="0" w:lineRule="atLeast"/>
              <w:rPr>
                <w:rFonts w:ascii="SimSun" w:hAnsi="SimSun" w:hint="eastAsia"/>
                <w:sz w:val="21"/>
                <w:szCs w:val="21"/>
                <w:lang w:eastAsia="zh-TW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TW"/>
              </w:rPr>
              <w:t>36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</w:tcBorders>
            <w:vAlign w:val="center"/>
          </w:tcPr>
          <w:p w:rsidR="00527AAC" w:rsidRDefault="00527AAC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  <w:vAlign w:val="center"/>
          </w:tcPr>
          <w:p w:rsidR="00527AAC" w:rsidRDefault="00527AAC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527AAC" w:rsidRDefault="00527AAC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27AAC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27AA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27AAC" w:rsidRDefault="003F3386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527AAC" w:rsidRDefault="003F3386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527AAC" w:rsidRDefault="003F3386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527AA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27AAC" w:rsidRDefault="003F3386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课堂参与、作业、平时小组</w:t>
            </w:r>
            <w:r>
              <w:rPr>
                <w:rFonts w:ascii="SimSun" w:eastAsia="SimSun" w:hAnsi="SimSun" w:cs="SimSun"/>
                <w:szCs w:val="24"/>
                <w:lang w:eastAsia="zh-CN"/>
              </w:rPr>
              <w:t>PPT</w:t>
            </w: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报告</w:t>
            </w:r>
          </w:p>
        </w:tc>
        <w:tc>
          <w:tcPr>
            <w:tcW w:w="5811" w:type="dxa"/>
            <w:gridSpan w:val="6"/>
            <w:vAlign w:val="center"/>
          </w:tcPr>
          <w:p w:rsidR="00527AAC" w:rsidRDefault="003F3386">
            <w:pPr>
              <w:widowControl w:val="0"/>
              <w:numPr>
                <w:ilvl w:val="0"/>
                <w:numId w:val="1"/>
              </w:numPr>
              <w:spacing w:after="0"/>
              <w:ind w:firstLine="0"/>
              <w:jc w:val="left"/>
              <w:rPr>
                <w:rFonts w:ascii="SimSun" w:eastAsia="SimSun" w:hAnsi="SimSun" w:cs="SimSun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不旷课，课堂积极发言。</w:t>
            </w:r>
          </w:p>
          <w:p w:rsidR="00527AAC" w:rsidRDefault="003F3386">
            <w:pPr>
              <w:widowControl w:val="0"/>
              <w:numPr>
                <w:ilvl w:val="0"/>
                <w:numId w:val="1"/>
              </w:numPr>
              <w:spacing w:after="0"/>
              <w:ind w:firstLine="0"/>
              <w:jc w:val="left"/>
              <w:rPr>
                <w:rFonts w:ascii="SimSun" w:eastAsia="SimSun" w:hAnsi="SimSun" w:cs="SimSun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旷课一次扣四分，旷课三次扣考</w:t>
            </w:r>
          </w:p>
          <w:p w:rsidR="00527AAC" w:rsidRDefault="003F3386">
            <w:pPr>
              <w:widowControl w:val="0"/>
              <w:numPr>
                <w:ilvl w:val="0"/>
                <w:numId w:val="1"/>
              </w:numPr>
              <w:spacing w:after="0"/>
              <w:ind w:firstLine="0"/>
              <w:jc w:val="left"/>
              <w:rPr>
                <w:rFonts w:ascii="SimSun" w:eastAsia="SimSun" w:hAnsi="SimSun" w:cs="SimSun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bCs/>
                <w:lang w:eastAsia="zh-CN"/>
              </w:rPr>
              <w:t>课堂积极发言一次加二分</w:t>
            </w:r>
          </w:p>
          <w:p w:rsidR="00527AAC" w:rsidRDefault="003F3386">
            <w:pPr>
              <w:widowControl w:val="0"/>
              <w:numPr>
                <w:ilvl w:val="0"/>
                <w:numId w:val="1"/>
              </w:numPr>
              <w:spacing w:after="0"/>
              <w:ind w:firstLine="0"/>
              <w:jc w:val="lef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平时作业</w:t>
            </w:r>
            <w:r>
              <w:rPr>
                <w:rFonts w:ascii="SimSun" w:eastAsia="SimSun" w:hAnsi="SimSun" w:cs="SimSun"/>
                <w:szCs w:val="24"/>
                <w:lang w:eastAsia="zh-CN"/>
              </w:rPr>
              <w:t>:</w:t>
            </w: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小组</w:t>
            </w:r>
            <w:r>
              <w:rPr>
                <w:rFonts w:ascii="SimSun" w:eastAsia="SimSun" w:hAnsi="SimSun" w:cs="SimSun"/>
                <w:szCs w:val="24"/>
                <w:lang w:eastAsia="zh-CN"/>
              </w:rPr>
              <w:t>PPT</w:t>
            </w: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报告共</w:t>
            </w:r>
            <w:r>
              <w:rPr>
                <w:rFonts w:ascii="SimSun" w:eastAsia="SimSun" w:hAnsi="SimSun" w:cs="SimSun"/>
                <w:szCs w:val="24"/>
                <w:lang w:eastAsia="zh-CN"/>
              </w:rPr>
              <w:t>3</w:t>
            </w: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次，并交小组论文</w:t>
            </w:r>
            <w:r>
              <w:rPr>
                <w:rFonts w:ascii="SimSun" w:eastAsia="SimSun" w:hAnsi="SimSun" w:cs="SimSun"/>
                <w:szCs w:val="24"/>
                <w:lang w:eastAsia="zh-CN"/>
              </w:rPr>
              <w:t>,</w:t>
            </w: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根据学生在小组分工﹑质量判定评分等级。</w:t>
            </w:r>
          </w:p>
        </w:tc>
        <w:tc>
          <w:tcPr>
            <w:tcW w:w="1583" w:type="dxa"/>
            <w:gridSpan w:val="2"/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Cs w:val="24"/>
                <w:lang w:eastAsia="zh-TW"/>
              </w:rPr>
              <w:t>4</w:t>
            </w:r>
            <w:r>
              <w:rPr>
                <w:rFonts w:ascii="SimSun" w:eastAsia="SimSun" w:hAnsi="SimSun" w:cs="SimSun"/>
                <w:szCs w:val="24"/>
                <w:lang w:eastAsia="zh-CN"/>
              </w:rPr>
              <w:t>0%</w:t>
            </w:r>
          </w:p>
        </w:tc>
      </w:tr>
      <w:tr w:rsidR="00527AA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27AAC" w:rsidRDefault="003F3386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期</w:t>
            </w:r>
            <w:r>
              <w:rPr>
                <w:rFonts w:ascii="SimSun" w:eastAsia="SimSun" w:hAnsi="SimSun" w:cs="SimSun" w:hint="eastAsia"/>
                <w:szCs w:val="24"/>
                <w:lang w:eastAsia="zh-TW"/>
              </w:rPr>
              <w:t>末</w:t>
            </w: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小组课程</w:t>
            </w:r>
            <w:r>
              <w:rPr>
                <w:rFonts w:ascii="SimSun" w:eastAsia="SimSun" w:hAnsi="SimSun" w:cs="SimSun" w:hint="eastAsia"/>
                <w:szCs w:val="24"/>
                <w:lang w:eastAsia="zh-TW"/>
              </w:rPr>
              <w:t>小组</w:t>
            </w: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论文</w:t>
            </w:r>
          </w:p>
        </w:tc>
        <w:tc>
          <w:tcPr>
            <w:tcW w:w="5811" w:type="dxa"/>
            <w:gridSpan w:val="6"/>
            <w:vAlign w:val="center"/>
          </w:tcPr>
          <w:p w:rsidR="00527AAC" w:rsidRDefault="003F3386">
            <w:pPr>
              <w:widowControl w:val="0"/>
              <w:numPr>
                <w:ilvl w:val="0"/>
                <w:numId w:val="2"/>
              </w:numPr>
              <w:spacing w:after="0"/>
              <w:ind w:firstLine="0"/>
              <w:jc w:val="left"/>
              <w:rPr>
                <w:rFonts w:ascii="SimSun" w:eastAsia="SimSun" w:hAnsi="SimSun" w:cs="SimSun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具体为网络伦理与文化案例小组论文</w:t>
            </w:r>
          </w:p>
          <w:p w:rsidR="00527AAC" w:rsidRDefault="003F3386">
            <w:pPr>
              <w:widowControl w:val="0"/>
              <w:numPr>
                <w:ilvl w:val="0"/>
                <w:numId w:val="2"/>
              </w:numPr>
              <w:spacing w:after="0"/>
              <w:ind w:firstLine="0"/>
              <w:jc w:val="left"/>
              <w:rPr>
                <w:rFonts w:ascii="SimSun" w:eastAsia="SimSun" w:hAnsi="SimSun" w:cs="SimSun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小组</w:t>
            </w:r>
            <w:r>
              <w:rPr>
                <w:rFonts w:ascii="SimSun" w:eastAsia="SimSun" w:hAnsi="SimSun" w:cs="SimSun"/>
                <w:szCs w:val="24"/>
                <w:lang w:eastAsia="zh-CN"/>
              </w:rPr>
              <w:t>PPT</w:t>
            </w: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网络伦理与文化</w:t>
            </w:r>
            <w:bookmarkStart w:id="0" w:name="_GoBack"/>
            <w:bookmarkEnd w:id="0"/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案例报告</w:t>
            </w:r>
          </w:p>
          <w:p w:rsidR="00527AAC" w:rsidRDefault="003F3386">
            <w:pPr>
              <w:widowControl w:val="0"/>
              <w:numPr>
                <w:ilvl w:val="0"/>
                <w:numId w:val="2"/>
              </w:numPr>
              <w:spacing w:after="0"/>
              <w:ind w:firstLine="0"/>
              <w:jc w:val="lef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根据学生在小组分工﹑质量判定评分等级。</w:t>
            </w:r>
          </w:p>
        </w:tc>
        <w:tc>
          <w:tcPr>
            <w:tcW w:w="1583" w:type="dxa"/>
            <w:gridSpan w:val="2"/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Cs w:val="24"/>
                <w:lang w:eastAsia="zh-TW"/>
              </w:rPr>
              <w:t>6</w:t>
            </w:r>
            <w:r>
              <w:rPr>
                <w:rFonts w:ascii="SimSun" w:eastAsia="SimSun" w:hAnsi="SimSun" w:cs="SimSun"/>
                <w:szCs w:val="24"/>
                <w:lang w:eastAsia="zh-CN"/>
              </w:rPr>
              <w:t>0%</w:t>
            </w:r>
          </w:p>
        </w:tc>
      </w:tr>
      <w:tr w:rsidR="00527AAC">
        <w:trPr>
          <w:trHeight w:val="340"/>
          <w:jc w:val="center"/>
        </w:trPr>
        <w:tc>
          <w:tcPr>
            <w:tcW w:w="7818" w:type="dxa"/>
            <w:gridSpan w:val="8"/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Cs w:val="24"/>
                <w:lang w:eastAsia="zh-CN"/>
              </w:rPr>
              <w:t>总计</w:t>
            </w:r>
          </w:p>
        </w:tc>
        <w:tc>
          <w:tcPr>
            <w:tcW w:w="1583" w:type="dxa"/>
            <w:gridSpan w:val="2"/>
            <w:vAlign w:val="center"/>
          </w:tcPr>
          <w:p w:rsidR="00527AAC" w:rsidRDefault="003F3386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cs="SimSun"/>
                <w:szCs w:val="24"/>
                <w:lang w:eastAsia="zh-CN"/>
              </w:rPr>
              <w:t>100%</w:t>
            </w:r>
          </w:p>
        </w:tc>
      </w:tr>
      <w:tr w:rsidR="00527AAC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27AAC" w:rsidRDefault="003F3386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b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2</w:t>
            </w:r>
            <w:r>
              <w:rPr>
                <w:rFonts w:eastAsia="SimSun"/>
                <w:bCs/>
                <w:szCs w:val="21"/>
              </w:rPr>
              <w:t>01</w:t>
            </w:r>
            <w:r>
              <w:rPr>
                <w:rFonts w:hint="eastAsia"/>
                <w:bCs/>
                <w:szCs w:val="21"/>
              </w:rPr>
              <w:t>8</w:t>
            </w:r>
            <w:r>
              <w:rPr>
                <w:rFonts w:eastAsia="SimSun"/>
                <w:bCs/>
                <w:szCs w:val="21"/>
              </w:rPr>
              <w:t>年</w:t>
            </w:r>
            <w:r>
              <w:rPr>
                <w:rFonts w:hint="eastAsia"/>
                <w:bCs/>
                <w:szCs w:val="21"/>
              </w:rPr>
              <w:t>3</w:t>
            </w:r>
            <w:r>
              <w:rPr>
                <w:rFonts w:eastAsia="SimSun"/>
                <w:bCs/>
                <w:szCs w:val="21"/>
              </w:rPr>
              <w:t>月</w:t>
            </w: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eastAsia="SimSun"/>
                <w:bCs/>
                <w:szCs w:val="21"/>
              </w:rPr>
              <w:t>日</w:t>
            </w:r>
          </w:p>
        </w:tc>
      </w:tr>
      <w:tr w:rsidR="00527AAC">
        <w:trPr>
          <w:trHeight w:val="2351"/>
          <w:jc w:val="center"/>
        </w:trPr>
        <w:tc>
          <w:tcPr>
            <w:tcW w:w="9401" w:type="dxa"/>
            <w:gridSpan w:val="10"/>
          </w:tcPr>
          <w:p w:rsidR="00527AAC" w:rsidRDefault="003F3386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系（部）审查意见：</w:t>
            </w:r>
          </w:p>
          <w:p w:rsidR="00527AAC" w:rsidRDefault="00527AAC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527AAC" w:rsidRDefault="00527AAC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527AAC" w:rsidRDefault="003F3386">
            <w:pPr>
              <w:spacing w:after="0" w:line="0" w:lineRule="atLeast"/>
              <w:ind w:firstLineChars="450" w:firstLine="945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。</w:t>
            </w:r>
          </w:p>
          <w:p w:rsidR="00527AAC" w:rsidRDefault="00527AAC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527AAC" w:rsidRDefault="00527AAC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527AAC" w:rsidRDefault="003F3386">
            <w:pPr>
              <w:spacing w:after="0" w:line="0" w:lineRule="atLeast"/>
              <w:ind w:right="420"/>
              <w:jc w:val="righ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日</w:t>
            </w:r>
          </w:p>
          <w:p w:rsidR="00527AAC" w:rsidRDefault="00527AAC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</w:tr>
    </w:tbl>
    <w:p w:rsidR="00527AAC" w:rsidRDefault="003F3386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教学目标：请精炼概括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3-5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527AAC" w:rsidRDefault="003F3386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2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SimSun" w:eastAsia="SimSun" w:hAnsi="SimSun"/>
          <w:b/>
          <w:sz w:val="21"/>
          <w:szCs w:val="21"/>
          <w:lang w:eastAsia="zh-CN"/>
        </w:rPr>
        <w:t>http://jwc.dgut.edu.cn/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</w:p>
    <w:p w:rsidR="00527AAC" w:rsidRDefault="003F3386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3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小组讨论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实验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实训</w:t>
      </w:r>
    </w:p>
    <w:p w:rsidR="00527AAC" w:rsidRDefault="003F3386">
      <w:pPr>
        <w:spacing w:line="360" w:lineRule="exact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4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527AAC" w:rsidSect="00527AAC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386" w:rsidRDefault="003F3386" w:rsidP="003F3386">
      <w:pPr>
        <w:spacing w:after="0"/>
      </w:pPr>
      <w:r>
        <w:separator/>
      </w:r>
    </w:p>
  </w:endnote>
  <w:endnote w:type="continuationSeparator" w:id="1">
    <w:p w:rsidR="003F3386" w:rsidRDefault="003F3386" w:rsidP="003F33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386" w:rsidRDefault="003F3386" w:rsidP="003F3386">
      <w:pPr>
        <w:spacing w:after="0"/>
      </w:pPr>
      <w:r>
        <w:separator/>
      </w:r>
    </w:p>
  </w:footnote>
  <w:footnote w:type="continuationSeparator" w:id="1">
    <w:p w:rsidR="003F3386" w:rsidRDefault="003F3386" w:rsidP="003F338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4191F"/>
    <w:multiLevelType w:val="singleLevel"/>
    <w:tmpl w:val="5214191F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76D4761F"/>
    <w:multiLevelType w:val="singleLevel"/>
    <w:tmpl w:val="76D4761F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embedSystemFonts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3F3386"/>
    <w:rsid w:val="00414FC8"/>
    <w:rsid w:val="00457E42"/>
    <w:rsid w:val="004B3994"/>
    <w:rsid w:val="004D29DE"/>
    <w:rsid w:val="004E0481"/>
    <w:rsid w:val="004E7804"/>
    <w:rsid w:val="00527AAC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  <w:rsid w:val="66A74FF6"/>
    <w:rsid w:val="79C872D8"/>
    <w:rsid w:val="7D7D0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7AAC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27AAC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rsid w:val="00527A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527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527AA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527AAC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527AAC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rsid w:val="00527AAC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rsid w:val="00527AAC"/>
    <w:rPr>
      <w:rFonts w:eastAsia="PMingLiU"/>
      <w:sz w:val="18"/>
      <w:szCs w:val="18"/>
      <w:lang w:eastAsia="en-US"/>
    </w:rPr>
  </w:style>
  <w:style w:type="paragraph" w:styleId="a7">
    <w:name w:val="List Paragraph"/>
    <w:basedOn w:val="a"/>
    <w:uiPriority w:val="34"/>
    <w:unhideWhenUsed/>
    <w:qFormat/>
    <w:rsid w:val="00527AAC"/>
    <w:pPr>
      <w:ind w:firstLineChars="200" w:firstLine="420"/>
    </w:pPr>
  </w:style>
  <w:style w:type="character" w:customStyle="1" w:styleId="Char">
    <w:name w:val="批注框文本 Char"/>
    <w:basedOn w:val="a0"/>
    <w:link w:val="a3"/>
    <w:rsid w:val="00527AAC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4A8447-143C-47A4-B192-64C207FFAF9F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2120</Words>
  <Characters>449</Characters>
  <Application>Microsoft Office Word</Application>
  <DocSecurity>0</DocSecurity>
  <Lines>3</Lines>
  <Paragraphs>5</Paragraphs>
  <ScaleCrop>false</ScaleCrop>
  <Company>Microsoft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杨建清</cp:lastModifiedBy>
  <cp:revision>2</cp:revision>
  <cp:lastPrinted>2017-01-05T16:24:00Z</cp:lastPrinted>
  <dcterms:created xsi:type="dcterms:W3CDTF">2018-03-18T12:10:00Z</dcterms:created>
  <dcterms:modified xsi:type="dcterms:W3CDTF">2018-03-18T12:10:00Z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