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sz w:val="21"/>
                <w:szCs w:val="21"/>
                <w:lang w:val="en-US" w:eastAsia="zh-CN"/>
              </w:rPr>
              <w:t>必修</w:t>
            </w:r>
            <w:r>
              <w:rPr>
                <w:rFonts w:hint="eastAsia" w:ascii="宋体" w:hAnsi="宋体" w:eastAsia="宋体"/>
                <w:sz w:val="21"/>
                <w:szCs w:val="21"/>
                <w:lang w:eastAsia="zh-CN"/>
              </w:rPr>
              <w:t xml:space="preserve"> </w:t>
            </w:r>
          </w:p>
        </w:tc>
      </w:tr>
      <w:tr>
        <w:tblPrEx>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w:t>
            </w:r>
            <w:r>
              <w:rPr>
                <w:rFonts w:hint="eastAsia" w:ascii="宋体" w:hAnsi="宋体" w:eastAsia="宋体"/>
                <w:b/>
                <w:sz w:val="21"/>
                <w:szCs w:val="21"/>
                <w:lang w:val="en-US" w:eastAsia="zh-CN"/>
              </w:rPr>
              <w:t>三12</w:t>
            </w:r>
            <w:r>
              <w:rPr>
                <w:rFonts w:hint="eastAsia" w:ascii="宋体" w:hAnsi="宋体" w:eastAsia="宋体"/>
                <w:b/>
                <w:sz w:val="21"/>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w:t>
            </w:r>
            <w:r>
              <w:rPr>
                <w:rFonts w:hint="eastAsia" w:ascii="宋体" w:hAnsi="宋体" w:eastAsia="宋体"/>
                <w:b/>
                <w:sz w:val="21"/>
                <w:szCs w:val="21"/>
                <w:lang w:val="en-US" w:eastAsia="zh-CN"/>
              </w:rPr>
              <w:t>5301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bookmarkStart w:id="0" w:name="_GoBack"/>
            <w:r>
              <w:rPr>
                <w:rFonts w:hint="eastAsia" w:ascii="宋体" w:hAnsi="宋体" w:eastAsia="宋体"/>
                <w:b/>
                <w:sz w:val="21"/>
                <w:szCs w:val="21"/>
                <w:lang w:eastAsia="zh-CN"/>
              </w:rPr>
              <w:t>201</w:t>
            </w:r>
            <w:r>
              <w:rPr>
                <w:rFonts w:hint="eastAsia" w:ascii="宋体" w:hAnsi="宋体" w:eastAsia="宋体"/>
                <w:b/>
                <w:sz w:val="21"/>
                <w:szCs w:val="21"/>
                <w:lang w:val="en-US" w:eastAsia="zh-CN"/>
              </w:rPr>
              <w:t>6国际经济与贸易1/2班</w:t>
            </w:r>
            <w:bookmarkEnd w:id="0"/>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w:t>
            </w:r>
            <w:r>
              <w:rPr>
                <w:rFonts w:hint="eastAsia"/>
                <w:sz w:val="21"/>
                <w:szCs w:val="21"/>
                <w:lang w:eastAsia="zh-CN"/>
              </w:rPr>
              <w:t>二</w:t>
            </w:r>
            <w:r>
              <w:rPr>
                <w:sz w:val="21"/>
                <w:szCs w:val="21"/>
              </w:rPr>
              <w:t>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tcBorders>
            <w:vAlign w:val="center"/>
          </w:tcPr>
          <w:p>
            <w:pPr>
              <w:spacing w:after="0" w:line="0" w:lineRule="atLeast"/>
              <w:rPr>
                <w:rFonts w:hint="eastAsia" w:eastAsia="楷体_GB2312"/>
                <w:szCs w:val="21"/>
              </w:rPr>
            </w:pPr>
            <w:r>
              <w:rPr>
                <w:rFonts w:hint="eastAsia" w:eastAsia="楷体_GB2312"/>
                <w:szCs w:val="21"/>
              </w:rPr>
              <w:t>国际商务谈判礼仪</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6</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1"/>
    <w:family w:val="swiss"/>
    <w:pitch w:val="default"/>
    <w:sig w:usb0="E0002EFF" w:usb1="C0007843" w:usb2="00000009" w:usb3="00000000" w:csb0="400001FF" w:csb1="FFFF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ngLiU-ExtB"/>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E0002A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Latha">
    <w:altName w:val="Segoe Print"/>
    <w:panose1 w:val="020B0604020202020204"/>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21950"/>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0F07"/>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05302D9E"/>
    <w:rsid w:val="13C57C8E"/>
    <w:rsid w:val="14893CAF"/>
    <w:rsid w:val="28AD1D92"/>
    <w:rsid w:val="2C23799B"/>
    <w:rsid w:val="343802C0"/>
    <w:rsid w:val="3D7A7B5B"/>
    <w:rsid w:val="4CC217ED"/>
    <w:rsid w:val="4D5A34FC"/>
    <w:rsid w:val="54D66776"/>
    <w:rsid w:val="62602D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30171</cp:lastModifiedBy>
  <cp:lastPrinted>2017-01-05T16:24:00Z</cp:lastPrinted>
  <dcterms:modified xsi:type="dcterms:W3CDTF">2018-09-07T04:21:34Z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